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5"/>
        <w:gridCol w:w="2542"/>
      </w:tblGrid>
      <w:tr w:rsidR="006716F5" w:rsidTr="00054850">
        <w:trPr>
          <w:cantSplit/>
          <w:trHeight w:val="1540"/>
        </w:trPr>
        <w:tc>
          <w:tcPr>
            <w:tcW w:w="3616" w:type="pct"/>
            <w:tcBorders>
              <w:top w:val="nil"/>
              <w:left w:val="nil"/>
              <w:bottom w:val="nil"/>
              <w:right w:val="nil"/>
            </w:tcBorders>
          </w:tcPr>
          <w:p w:rsidR="006716F5" w:rsidRDefault="006716F5" w:rsidP="00054850">
            <w:pPr>
              <w:pStyle w:val="MTS"/>
            </w:pPr>
          </w:p>
        </w:tc>
        <w:tc>
          <w:tcPr>
            <w:tcW w:w="1365" w:type="pct"/>
            <w:tcBorders>
              <w:top w:val="nil"/>
              <w:left w:val="nil"/>
              <w:bottom w:val="nil"/>
              <w:right w:val="nil"/>
            </w:tcBorders>
          </w:tcPr>
          <w:p w:rsidR="006716F5" w:rsidRDefault="006716F5" w:rsidP="00054850">
            <w:pPr>
              <w:pStyle w:val="Logo"/>
            </w:pPr>
          </w:p>
        </w:tc>
      </w:tr>
    </w:tbl>
    <w:p w:rsidR="006C41E5" w:rsidRPr="00B07EC3" w:rsidRDefault="006C41E5">
      <w:pPr>
        <w:rPr>
          <w:b/>
          <w:sz w:val="28"/>
          <w:szCs w:val="28"/>
        </w:rPr>
      </w:pPr>
    </w:p>
    <w:p w:rsidR="006C41E5" w:rsidRPr="00156EFE" w:rsidRDefault="006C41E5" w:rsidP="006C41E5">
      <w:pPr>
        <w:jc w:val="center"/>
        <w:rPr>
          <w:b/>
          <w:color w:val="4F81BD" w:themeColor="accent1"/>
          <w:sz w:val="72"/>
          <w:szCs w:val="72"/>
        </w:rPr>
      </w:pPr>
      <w:r w:rsidRPr="00156EFE">
        <w:rPr>
          <w:b/>
          <w:color w:val="4F81BD" w:themeColor="accent1"/>
          <w:sz w:val="72"/>
          <w:szCs w:val="72"/>
        </w:rPr>
        <w:t>Australasian Juvenile Justice Administrators Meeting</w:t>
      </w:r>
    </w:p>
    <w:p w:rsidR="006C41E5" w:rsidRPr="00156EFE" w:rsidRDefault="006C41E5" w:rsidP="006C41E5">
      <w:pPr>
        <w:jc w:val="center"/>
        <w:rPr>
          <w:b/>
          <w:color w:val="4F81BD" w:themeColor="accent1"/>
          <w:sz w:val="72"/>
          <w:szCs w:val="72"/>
        </w:rPr>
      </w:pPr>
    </w:p>
    <w:p w:rsidR="006C41E5" w:rsidRDefault="002834B9" w:rsidP="006C41E5">
      <w:pPr>
        <w:jc w:val="center"/>
        <w:rPr>
          <w:b/>
          <w:color w:val="4F81BD" w:themeColor="accent1"/>
          <w:sz w:val="72"/>
          <w:szCs w:val="72"/>
        </w:rPr>
      </w:pPr>
      <w:r>
        <w:rPr>
          <w:b/>
          <w:color w:val="4F81BD" w:themeColor="accent1"/>
          <w:sz w:val="72"/>
          <w:szCs w:val="72"/>
        </w:rPr>
        <w:t>13th and 14</w:t>
      </w:r>
      <w:r w:rsidRPr="002834B9">
        <w:rPr>
          <w:b/>
          <w:color w:val="4F81BD" w:themeColor="accent1"/>
          <w:sz w:val="72"/>
          <w:szCs w:val="72"/>
          <w:vertAlign w:val="superscript"/>
        </w:rPr>
        <w:t>th</w:t>
      </w:r>
      <w:r w:rsidR="006716F5" w:rsidRPr="00156EFE">
        <w:rPr>
          <w:b/>
          <w:color w:val="4F81BD" w:themeColor="accent1"/>
          <w:sz w:val="72"/>
          <w:szCs w:val="72"/>
        </w:rPr>
        <w:t xml:space="preserve"> of </w:t>
      </w:r>
      <w:r>
        <w:rPr>
          <w:b/>
          <w:color w:val="4F81BD" w:themeColor="accent1"/>
          <w:sz w:val="72"/>
          <w:szCs w:val="72"/>
        </w:rPr>
        <w:t>November</w:t>
      </w:r>
      <w:r w:rsidRPr="00156EFE">
        <w:rPr>
          <w:b/>
          <w:color w:val="4F81BD" w:themeColor="accent1"/>
          <w:sz w:val="72"/>
          <w:szCs w:val="72"/>
        </w:rPr>
        <w:t xml:space="preserve"> </w:t>
      </w:r>
      <w:r w:rsidR="006716F5" w:rsidRPr="00156EFE">
        <w:rPr>
          <w:b/>
          <w:color w:val="4F81BD" w:themeColor="accent1"/>
          <w:sz w:val="72"/>
          <w:szCs w:val="72"/>
        </w:rPr>
        <w:t>2014</w:t>
      </w:r>
    </w:p>
    <w:p w:rsidR="00156EFE" w:rsidRPr="00156EFE" w:rsidRDefault="002834B9" w:rsidP="006C41E5">
      <w:pPr>
        <w:jc w:val="center"/>
        <w:rPr>
          <w:b/>
          <w:color w:val="4F81BD" w:themeColor="accent1"/>
          <w:sz w:val="72"/>
          <w:szCs w:val="72"/>
        </w:rPr>
      </w:pPr>
      <w:r>
        <w:rPr>
          <w:b/>
          <w:color w:val="4F81BD" w:themeColor="accent1"/>
          <w:sz w:val="72"/>
          <w:szCs w:val="72"/>
        </w:rPr>
        <w:t>Sydney</w:t>
      </w:r>
      <w:r w:rsidR="00156EFE">
        <w:rPr>
          <w:b/>
          <w:color w:val="4F81BD" w:themeColor="accent1"/>
          <w:sz w:val="72"/>
          <w:szCs w:val="72"/>
        </w:rPr>
        <w:t xml:space="preserve">, </w:t>
      </w:r>
      <w:r>
        <w:rPr>
          <w:b/>
          <w:color w:val="4F81BD" w:themeColor="accent1"/>
          <w:sz w:val="72"/>
          <w:szCs w:val="72"/>
        </w:rPr>
        <w:t>NSW</w:t>
      </w:r>
    </w:p>
    <w:p w:rsidR="00B07EC3" w:rsidRPr="00156EFE" w:rsidRDefault="00B07EC3" w:rsidP="006C41E5">
      <w:pPr>
        <w:jc w:val="center"/>
        <w:rPr>
          <w:b/>
          <w:color w:val="4F81BD" w:themeColor="accent1"/>
          <w:sz w:val="72"/>
          <w:szCs w:val="72"/>
        </w:rPr>
      </w:pPr>
    </w:p>
    <w:p w:rsidR="006C41E5" w:rsidRPr="00156EFE" w:rsidRDefault="006716F5" w:rsidP="00156EFE">
      <w:pPr>
        <w:jc w:val="center"/>
        <w:rPr>
          <w:b/>
          <w:color w:val="4F81BD" w:themeColor="accent1"/>
          <w:sz w:val="72"/>
          <w:szCs w:val="72"/>
        </w:rPr>
      </w:pPr>
      <w:r w:rsidRPr="00156EFE">
        <w:rPr>
          <w:b/>
          <w:color w:val="4F81BD" w:themeColor="accent1"/>
          <w:sz w:val="72"/>
          <w:szCs w:val="72"/>
        </w:rPr>
        <w:t>Tasmania</w:t>
      </w:r>
      <w:r w:rsidR="00156EFE">
        <w:rPr>
          <w:b/>
          <w:color w:val="4F81BD" w:themeColor="accent1"/>
          <w:sz w:val="72"/>
          <w:szCs w:val="72"/>
        </w:rPr>
        <w:t xml:space="preserve"> </w:t>
      </w:r>
      <w:r w:rsidR="006C41E5" w:rsidRPr="00156EFE">
        <w:rPr>
          <w:b/>
          <w:color w:val="4F81BD" w:themeColor="accent1"/>
          <w:sz w:val="72"/>
          <w:szCs w:val="72"/>
        </w:rPr>
        <w:t>Report</w:t>
      </w:r>
    </w:p>
    <w:p w:rsidR="00B07EC3" w:rsidRPr="00B07EC3" w:rsidRDefault="006C41E5">
      <w:pPr>
        <w:rPr>
          <w:i/>
          <w:color w:val="FF0000"/>
        </w:rPr>
      </w:pPr>
      <w:r>
        <w:br w:type="page"/>
      </w:r>
    </w:p>
    <w:p w:rsidR="002834B9" w:rsidRDefault="002834B9">
      <w:pPr>
        <w:pStyle w:val="TOCHeading"/>
      </w:pPr>
    </w:p>
    <w:p w:rsidR="006C41E5" w:rsidRDefault="006C41E5">
      <w:pPr>
        <w:pStyle w:val="TOCHeading"/>
      </w:pPr>
      <w:r>
        <w:t>Contents</w:t>
      </w:r>
    </w:p>
    <w:p w:rsidR="00FE09C6" w:rsidRDefault="008379D8">
      <w:pPr>
        <w:pStyle w:val="TOC1"/>
        <w:tabs>
          <w:tab w:val="left" w:pos="440"/>
          <w:tab w:val="right" w:leader="dot" w:pos="9016"/>
        </w:tabs>
        <w:rPr>
          <w:rFonts w:asciiTheme="minorHAnsi" w:eastAsiaTheme="minorEastAsia" w:hAnsiTheme="minorHAnsi" w:cstheme="minorBidi"/>
          <w:noProof/>
          <w:lang w:eastAsia="en-AU"/>
        </w:rPr>
      </w:pPr>
      <w:r>
        <w:fldChar w:fldCharType="begin"/>
      </w:r>
      <w:r w:rsidR="006C41E5">
        <w:instrText xml:space="preserve"> TOC \o "1-3" \h \z \u </w:instrText>
      </w:r>
      <w:r>
        <w:fldChar w:fldCharType="separate"/>
      </w:r>
      <w:hyperlink w:anchor="_Toc401152162" w:history="1">
        <w:r w:rsidR="00FE09C6" w:rsidRPr="00F61138">
          <w:rPr>
            <w:rStyle w:val="Hyperlink"/>
            <w:noProof/>
          </w:rPr>
          <w:t>1.</w:t>
        </w:r>
        <w:r w:rsidR="00FE09C6">
          <w:rPr>
            <w:rFonts w:asciiTheme="minorHAnsi" w:eastAsiaTheme="minorEastAsia" w:hAnsiTheme="minorHAnsi" w:cstheme="minorBidi"/>
            <w:noProof/>
            <w:lang w:eastAsia="en-AU"/>
          </w:rPr>
          <w:tab/>
        </w:r>
        <w:r w:rsidR="00FE09C6" w:rsidRPr="00F61138">
          <w:rPr>
            <w:rStyle w:val="Hyperlink"/>
            <w:noProof/>
          </w:rPr>
          <w:t>Schedule of Achievements and Innovations</w:t>
        </w:r>
        <w:r w:rsidR="00FE09C6">
          <w:rPr>
            <w:noProof/>
            <w:webHidden/>
          </w:rPr>
          <w:tab/>
        </w:r>
        <w:r w:rsidR="00FE09C6">
          <w:rPr>
            <w:noProof/>
            <w:webHidden/>
          </w:rPr>
          <w:fldChar w:fldCharType="begin"/>
        </w:r>
        <w:r w:rsidR="00FE09C6">
          <w:rPr>
            <w:noProof/>
            <w:webHidden/>
          </w:rPr>
          <w:instrText xml:space="preserve"> PAGEREF _Toc401152162 \h </w:instrText>
        </w:r>
        <w:r w:rsidR="00FE09C6">
          <w:rPr>
            <w:noProof/>
            <w:webHidden/>
          </w:rPr>
        </w:r>
        <w:r w:rsidR="00FE09C6">
          <w:rPr>
            <w:noProof/>
            <w:webHidden/>
          </w:rPr>
          <w:fldChar w:fldCharType="separate"/>
        </w:r>
        <w:r w:rsidR="00FE09C6">
          <w:rPr>
            <w:noProof/>
            <w:webHidden/>
          </w:rPr>
          <w:t>3</w:t>
        </w:r>
        <w:r w:rsidR="00FE09C6">
          <w:rPr>
            <w:noProof/>
            <w:webHidden/>
          </w:rPr>
          <w:fldChar w:fldCharType="end"/>
        </w:r>
      </w:hyperlink>
    </w:p>
    <w:p w:rsidR="00FE09C6" w:rsidRDefault="002302D9">
      <w:pPr>
        <w:pStyle w:val="TOC2"/>
        <w:tabs>
          <w:tab w:val="left" w:pos="880"/>
          <w:tab w:val="right" w:leader="dot" w:pos="9016"/>
        </w:tabs>
        <w:rPr>
          <w:rFonts w:asciiTheme="minorHAnsi" w:eastAsiaTheme="minorEastAsia" w:hAnsiTheme="minorHAnsi" w:cstheme="minorBidi"/>
          <w:noProof/>
          <w:lang w:eastAsia="en-AU"/>
        </w:rPr>
      </w:pPr>
      <w:hyperlink w:anchor="_Toc401152163" w:history="1">
        <w:r w:rsidR="00FE09C6" w:rsidRPr="00F61138">
          <w:rPr>
            <w:rStyle w:val="Hyperlink"/>
            <w:noProof/>
          </w:rPr>
          <w:t>1.1.</w:t>
        </w:r>
        <w:r w:rsidR="00FE09C6">
          <w:rPr>
            <w:rFonts w:asciiTheme="minorHAnsi" w:eastAsiaTheme="minorEastAsia" w:hAnsiTheme="minorHAnsi" w:cstheme="minorBidi"/>
            <w:noProof/>
            <w:lang w:eastAsia="en-AU"/>
          </w:rPr>
          <w:tab/>
        </w:r>
        <w:r w:rsidR="00FE09C6" w:rsidRPr="00F61138">
          <w:rPr>
            <w:rStyle w:val="Hyperlink"/>
            <w:noProof/>
          </w:rPr>
          <w:t>The Continuum of Care to Prevent Youth Offending and Re-Offending</w:t>
        </w:r>
        <w:r w:rsidR="00FE09C6">
          <w:rPr>
            <w:noProof/>
            <w:webHidden/>
          </w:rPr>
          <w:tab/>
        </w:r>
        <w:r w:rsidR="00FE09C6">
          <w:rPr>
            <w:noProof/>
            <w:webHidden/>
          </w:rPr>
          <w:fldChar w:fldCharType="begin"/>
        </w:r>
        <w:r w:rsidR="00FE09C6">
          <w:rPr>
            <w:noProof/>
            <w:webHidden/>
          </w:rPr>
          <w:instrText xml:space="preserve"> PAGEREF _Toc401152163 \h </w:instrText>
        </w:r>
        <w:r w:rsidR="00FE09C6">
          <w:rPr>
            <w:noProof/>
            <w:webHidden/>
          </w:rPr>
        </w:r>
        <w:r w:rsidR="00FE09C6">
          <w:rPr>
            <w:noProof/>
            <w:webHidden/>
          </w:rPr>
          <w:fldChar w:fldCharType="separate"/>
        </w:r>
        <w:r w:rsidR="00FE09C6">
          <w:rPr>
            <w:noProof/>
            <w:webHidden/>
          </w:rPr>
          <w:t>3</w:t>
        </w:r>
        <w:r w:rsidR="00FE09C6">
          <w:rPr>
            <w:noProof/>
            <w:webHidden/>
          </w:rPr>
          <w:fldChar w:fldCharType="end"/>
        </w:r>
      </w:hyperlink>
    </w:p>
    <w:p w:rsidR="00FE09C6" w:rsidRDefault="002302D9">
      <w:pPr>
        <w:pStyle w:val="TOC2"/>
        <w:tabs>
          <w:tab w:val="left" w:pos="880"/>
          <w:tab w:val="right" w:leader="dot" w:pos="9016"/>
        </w:tabs>
        <w:rPr>
          <w:rFonts w:asciiTheme="minorHAnsi" w:eastAsiaTheme="minorEastAsia" w:hAnsiTheme="minorHAnsi" w:cstheme="minorBidi"/>
          <w:noProof/>
          <w:lang w:eastAsia="en-AU"/>
        </w:rPr>
      </w:pPr>
      <w:hyperlink w:anchor="_Toc401152164" w:history="1">
        <w:r w:rsidR="00FE09C6" w:rsidRPr="00F61138">
          <w:rPr>
            <w:rStyle w:val="Hyperlink"/>
            <w:noProof/>
          </w:rPr>
          <w:t>1.2.</w:t>
        </w:r>
        <w:r w:rsidR="00FE09C6">
          <w:rPr>
            <w:rFonts w:asciiTheme="minorHAnsi" w:eastAsiaTheme="minorEastAsia" w:hAnsiTheme="minorHAnsi" w:cstheme="minorBidi"/>
            <w:noProof/>
            <w:lang w:eastAsia="en-AU"/>
          </w:rPr>
          <w:tab/>
        </w:r>
        <w:r w:rsidR="00FE09C6" w:rsidRPr="00F61138">
          <w:rPr>
            <w:rStyle w:val="Hyperlink"/>
            <w:noProof/>
          </w:rPr>
          <w:t>Pat the Pony – Southern Tasmania Trial</w:t>
        </w:r>
        <w:r w:rsidR="00FE09C6">
          <w:rPr>
            <w:noProof/>
            <w:webHidden/>
          </w:rPr>
          <w:tab/>
        </w:r>
        <w:r w:rsidR="00FE09C6">
          <w:rPr>
            <w:noProof/>
            <w:webHidden/>
          </w:rPr>
          <w:fldChar w:fldCharType="begin"/>
        </w:r>
        <w:r w:rsidR="00FE09C6">
          <w:rPr>
            <w:noProof/>
            <w:webHidden/>
          </w:rPr>
          <w:instrText xml:space="preserve"> PAGEREF _Toc401152164 \h </w:instrText>
        </w:r>
        <w:r w:rsidR="00FE09C6">
          <w:rPr>
            <w:noProof/>
            <w:webHidden/>
          </w:rPr>
        </w:r>
        <w:r w:rsidR="00FE09C6">
          <w:rPr>
            <w:noProof/>
            <w:webHidden/>
          </w:rPr>
          <w:fldChar w:fldCharType="separate"/>
        </w:r>
        <w:r w:rsidR="00FE09C6">
          <w:rPr>
            <w:noProof/>
            <w:webHidden/>
          </w:rPr>
          <w:t>3</w:t>
        </w:r>
        <w:r w:rsidR="00FE09C6">
          <w:rPr>
            <w:noProof/>
            <w:webHidden/>
          </w:rPr>
          <w:fldChar w:fldCharType="end"/>
        </w:r>
      </w:hyperlink>
    </w:p>
    <w:p w:rsidR="00FE09C6" w:rsidRDefault="002302D9">
      <w:pPr>
        <w:pStyle w:val="TOC1"/>
        <w:tabs>
          <w:tab w:val="left" w:pos="440"/>
          <w:tab w:val="right" w:leader="dot" w:pos="9016"/>
        </w:tabs>
        <w:rPr>
          <w:rFonts w:asciiTheme="minorHAnsi" w:eastAsiaTheme="minorEastAsia" w:hAnsiTheme="minorHAnsi" w:cstheme="minorBidi"/>
          <w:noProof/>
          <w:lang w:eastAsia="en-AU"/>
        </w:rPr>
      </w:pPr>
      <w:hyperlink w:anchor="_Toc401152165" w:history="1">
        <w:r w:rsidR="00FE09C6" w:rsidRPr="00F61138">
          <w:rPr>
            <w:rStyle w:val="Hyperlink"/>
            <w:noProof/>
          </w:rPr>
          <w:t>2.</w:t>
        </w:r>
        <w:r w:rsidR="00FE09C6">
          <w:rPr>
            <w:rFonts w:asciiTheme="minorHAnsi" w:eastAsiaTheme="minorEastAsia" w:hAnsiTheme="minorHAnsi" w:cstheme="minorBidi"/>
            <w:noProof/>
            <w:lang w:eastAsia="en-AU"/>
          </w:rPr>
          <w:tab/>
        </w:r>
        <w:r w:rsidR="00FE09C6" w:rsidRPr="00F61138">
          <w:rPr>
            <w:rStyle w:val="Hyperlink"/>
            <w:noProof/>
          </w:rPr>
          <w:t>Human Resource Achievements and Initiatives</w:t>
        </w:r>
        <w:r w:rsidR="00FE09C6">
          <w:rPr>
            <w:noProof/>
            <w:webHidden/>
          </w:rPr>
          <w:tab/>
        </w:r>
        <w:r w:rsidR="00FE09C6">
          <w:rPr>
            <w:noProof/>
            <w:webHidden/>
          </w:rPr>
          <w:fldChar w:fldCharType="begin"/>
        </w:r>
        <w:r w:rsidR="00FE09C6">
          <w:rPr>
            <w:noProof/>
            <w:webHidden/>
          </w:rPr>
          <w:instrText xml:space="preserve"> PAGEREF _Toc401152165 \h </w:instrText>
        </w:r>
        <w:r w:rsidR="00FE09C6">
          <w:rPr>
            <w:noProof/>
            <w:webHidden/>
          </w:rPr>
        </w:r>
        <w:r w:rsidR="00FE09C6">
          <w:rPr>
            <w:noProof/>
            <w:webHidden/>
          </w:rPr>
          <w:fldChar w:fldCharType="separate"/>
        </w:r>
        <w:r w:rsidR="00FE09C6">
          <w:rPr>
            <w:noProof/>
            <w:webHidden/>
          </w:rPr>
          <w:t>5</w:t>
        </w:r>
        <w:r w:rsidR="00FE09C6">
          <w:rPr>
            <w:noProof/>
            <w:webHidden/>
          </w:rPr>
          <w:fldChar w:fldCharType="end"/>
        </w:r>
      </w:hyperlink>
    </w:p>
    <w:p w:rsidR="00FE09C6" w:rsidRDefault="002302D9">
      <w:pPr>
        <w:pStyle w:val="TOC2"/>
        <w:tabs>
          <w:tab w:val="left" w:pos="880"/>
          <w:tab w:val="right" w:leader="dot" w:pos="9016"/>
        </w:tabs>
        <w:rPr>
          <w:rFonts w:asciiTheme="minorHAnsi" w:eastAsiaTheme="minorEastAsia" w:hAnsiTheme="minorHAnsi" w:cstheme="minorBidi"/>
          <w:noProof/>
          <w:lang w:eastAsia="en-AU"/>
        </w:rPr>
      </w:pPr>
      <w:hyperlink w:anchor="_Toc401152166" w:history="1">
        <w:r w:rsidR="00FE09C6" w:rsidRPr="00F61138">
          <w:rPr>
            <w:rStyle w:val="Hyperlink"/>
            <w:noProof/>
          </w:rPr>
          <w:t>2.1.</w:t>
        </w:r>
        <w:r w:rsidR="00FE09C6">
          <w:rPr>
            <w:rFonts w:asciiTheme="minorHAnsi" w:eastAsiaTheme="minorEastAsia" w:hAnsiTheme="minorHAnsi" w:cstheme="minorBidi"/>
            <w:noProof/>
            <w:lang w:eastAsia="en-AU"/>
          </w:rPr>
          <w:tab/>
        </w:r>
        <w:r w:rsidR="00FE09C6" w:rsidRPr="00F61138">
          <w:rPr>
            <w:rStyle w:val="Hyperlink"/>
            <w:noProof/>
          </w:rPr>
          <w:t>Community Youth Justice Quality Appraisal 2013/14</w:t>
        </w:r>
        <w:r w:rsidR="00FE09C6">
          <w:rPr>
            <w:noProof/>
            <w:webHidden/>
          </w:rPr>
          <w:tab/>
        </w:r>
        <w:r w:rsidR="00FE09C6">
          <w:rPr>
            <w:noProof/>
            <w:webHidden/>
          </w:rPr>
          <w:fldChar w:fldCharType="begin"/>
        </w:r>
        <w:r w:rsidR="00FE09C6">
          <w:rPr>
            <w:noProof/>
            <w:webHidden/>
          </w:rPr>
          <w:instrText xml:space="preserve"> PAGEREF _Toc401152166 \h </w:instrText>
        </w:r>
        <w:r w:rsidR="00FE09C6">
          <w:rPr>
            <w:noProof/>
            <w:webHidden/>
          </w:rPr>
        </w:r>
        <w:r w:rsidR="00FE09C6">
          <w:rPr>
            <w:noProof/>
            <w:webHidden/>
          </w:rPr>
          <w:fldChar w:fldCharType="separate"/>
        </w:r>
        <w:r w:rsidR="00FE09C6">
          <w:rPr>
            <w:noProof/>
            <w:webHidden/>
          </w:rPr>
          <w:t>5</w:t>
        </w:r>
        <w:r w:rsidR="00FE09C6">
          <w:rPr>
            <w:noProof/>
            <w:webHidden/>
          </w:rPr>
          <w:fldChar w:fldCharType="end"/>
        </w:r>
      </w:hyperlink>
    </w:p>
    <w:p w:rsidR="00FE09C6" w:rsidRDefault="002302D9">
      <w:pPr>
        <w:pStyle w:val="TOC1"/>
        <w:tabs>
          <w:tab w:val="left" w:pos="440"/>
          <w:tab w:val="right" w:leader="dot" w:pos="9016"/>
        </w:tabs>
        <w:rPr>
          <w:rFonts w:asciiTheme="minorHAnsi" w:eastAsiaTheme="minorEastAsia" w:hAnsiTheme="minorHAnsi" w:cstheme="minorBidi"/>
          <w:noProof/>
          <w:lang w:eastAsia="en-AU"/>
        </w:rPr>
      </w:pPr>
      <w:hyperlink w:anchor="_Toc401152167" w:history="1">
        <w:r w:rsidR="00FE09C6" w:rsidRPr="00F61138">
          <w:rPr>
            <w:rStyle w:val="Hyperlink"/>
            <w:noProof/>
          </w:rPr>
          <w:t>3.</w:t>
        </w:r>
        <w:r w:rsidR="00FE09C6">
          <w:rPr>
            <w:rFonts w:asciiTheme="minorHAnsi" w:eastAsiaTheme="minorEastAsia" w:hAnsiTheme="minorHAnsi" w:cstheme="minorBidi"/>
            <w:noProof/>
            <w:lang w:eastAsia="en-AU"/>
          </w:rPr>
          <w:tab/>
        </w:r>
        <w:r w:rsidR="00FE09C6" w:rsidRPr="00F61138">
          <w:rPr>
            <w:rStyle w:val="Hyperlink"/>
            <w:noProof/>
          </w:rPr>
          <w:t>Research, Reviews and Publications</w:t>
        </w:r>
        <w:r w:rsidR="00FE09C6">
          <w:rPr>
            <w:noProof/>
            <w:webHidden/>
          </w:rPr>
          <w:tab/>
        </w:r>
        <w:r w:rsidR="00FE09C6">
          <w:rPr>
            <w:noProof/>
            <w:webHidden/>
          </w:rPr>
          <w:fldChar w:fldCharType="begin"/>
        </w:r>
        <w:r w:rsidR="00FE09C6">
          <w:rPr>
            <w:noProof/>
            <w:webHidden/>
          </w:rPr>
          <w:instrText xml:space="preserve"> PAGEREF _Toc401152167 \h </w:instrText>
        </w:r>
        <w:r w:rsidR="00FE09C6">
          <w:rPr>
            <w:noProof/>
            <w:webHidden/>
          </w:rPr>
        </w:r>
        <w:r w:rsidR="00FE09C6">
          <w:rPr>
            <w:noProof/>
            <w:webHidden/>
          </w:rPr>
          <w:fldChar w:fldCharType="separate"/>
        </w:r>
        <w:r w:rsidR="00FE09C6">
          <w:rPr>
            <w:noProof/>
            <w:webHidden/>
          </w:rPr>
          <w:t>6</w:t>
        </w:r>
        <w:r w:rsidR="00FE09C6">
          <w:rPr>
            <w:noProof/>
            <w:webHidden/>
          </w:rPr>
          <w:fldChar w:fldCharType="end"/>
        </w:r>
      </w:hyperlink>
    </w:p>
    <w:p w:rsidR="00FE09C6" w:rsidRDefault="002302D9">
      <w:pPr>
        <w:pStyle w:val="TOC2"/>
        <w:tabs>
          <w:tab w:val="left" w:pos="880"/>
          <w:tab w:val="right" w:leader="dot" w:pos="9016"/>
        </w:tabs>
        <w:rPr>
          <w:rFonts w:asciiTheme="minorHAnsi" w:eastAsiaTheme="minorEastAsia" w:hAnsiTheme="minorHAnsi" w:cstheme="minorBidi"/>
          <w:noProof/>
          <w:lang w:eastAsia="en-AU"/>
        </w:rPr>
      </w:pPr>
      <w:hyperlink w:anchor="_Toc401152168" w:history="1">
        <w:r w:rsidR="00FE09C6" w:rsidRPr="00F61138">
          <w:rPr>
            <w:rStyle w:val="Hyperlink"/>
            <w:noProof/>
          </w:rPr>
          <w:t>3.1.</w:t>
        </w:r>
        <w:r w:rsidR="00FE09C6">
          <w:rPr>
            <w:rFonts w:asciiTheme="minorHAnsi" w:eastAsiaTheme="minorEastAsia" w:hAnsiTheme="minorHAnsi" w:cstheme="minorBidi"/>
            <w:noProof/>
            <w:lang w:eastAsia="en-AU"/>
          </w:rPr>
          <w:tab/>
        </w:r>
        <w:r w:rsidR="00FE09C6" w:rsidRPr="00F61138">
          <w:rPr>
            <w:rStyle w:val="Hyperlink"/>
            <w:noProof/>
          </w:rPr>
          <w:t>AJJA Juvenile Justice Standards</w:t>
        </w:r>
        <w:r w:rsidR="00FE09C6">
          <w:rPr>
            <w:noProof/>
            <w:webHidden/>
          </w:rPr>
          <w:tab/>
        </w:r>
        <w:r w:rsidR="00FE09C6">
          <w:rPr>
            <w:noProof/>
            <w:webHidden/>
          </w:rPr>
          <w:fldChar w:fldCharType="begin"/>
        </w:r>
        <w:r w:rsidR="00FE09C6">
          <w:rPr>
            <w:noProof/>
            <w:webHidden/>
          </w:rPr>
          <w:instrText xml:space="preserve"> PAGEREF _Toc401152168 \h </w:instrText>
        </w:r>
        <w:r w:rsidR="00FE09C6">
          <w:rPr>
            <w:noProof/>
            <w:webHidden/>
          </w:rPr>
        </w:r>
        <w:r w:rsidR="00FE09C6">
          <w:rPr>
            <w:noProof/>
            <w:webHidden/>
          </w:rPr>
          <w:fldChar w:fldCharType="separate"/>
        </w:r>
        <w:r w:rsidR="00FE09C6">
          <w:rPr>
            <w:noProof/>
            <w:webHidden/>
          </w:rPr>
          <w:t>6</w:t>
        </w:r>
        <w:r w:rsidR="00FE09C6">
          <w:rPr>
            <w:noProof/>
            <w:webHidden/>
          </w:rPr>
          <w:fldChar w:fldCharType="end"/>
        </w:r>
      </w:hyperlink>
    </w:p>
    <w:p w:rsidR="00FE09C6" w:rsidRDefault="002302D9">
      <w:pPr>
        <w:pStyle w:val="TOC2"/>
        <w:tabs>
          <w:tab w:val="left" w:pos="880"/>
          <w:tab w:val="right" w:leader="dot" w:pos="9016"/>
        </w:tabs>
        <w:rPr>
          <w:rFonts w:asciiTheme="minorHAnsi" w:eastAsiaTheme="minorEastAsia" w:hAnsiTheme="minorHAnsi" w:cstheme="minorBidi"/>
          <w:noProof/>
          <w:lang w:eastAsia="en-AU"/>
        </w:rPr>
      </w:pPr>
      <w:hyperlink w:anchor="_Toc401152169" w:history="1">
        <w:r w:rsidR="00FE09C6" w:rsidRPr="00F61138">
          <w:rPr>
            <w:rStyle w:val="Hyperlink"/>
            <w:noProof/>
          </w:rPr>
          <w:t>3.2.</w:t>
        </w:r>
        <w:r w:rsidR="00FE09C6">
          <w:rPr>
            <w:rFonts w:asciiTheme="minorHAnsi" w:eastAsiaTheme="minorEastAsia" w:hAnsiTheme="minorHAnsi" w:cstheme="minorBidi"/>
            <w:noProof/>
            <w:lang w:eastAsia="en-AU"/>
          </w:rPr>
          <w:tab/>
        </w:r>
        <w:r w:rsidR="00FE09C6" w:rsidRPr="00F61138">
          <w:rPr>
            <w:rStyle w:val="Hyperlink"/>
            <w:noProof/>
          </w:rPr>
          <w:t>Redevelopment of the Online Practice Manual</w:t>
        </w:r>
        <w:r w:rsidR="00FE09C6">
          <w:rPr>
            <w:noProof/>
            <w:webHidden/>
          </w:rPr>
          <w:tab/>
        </w:r>
        <w:r w:rsidR="00FE09C6">
          <w:rPr>
            <w:noProof/>
            <w:webHidden/>
          </w:rPr>
          <w:fldChar w:fldCharType="begin"/>
        </w:r>
        <w:r w:rsidR="00FE09C6">
          <w:rPr>
            <w:noProof/>
            <w:webHidden/>
          </w:rPr>
          <w:instrText xml:space="preserve"> PAGEREF _Toc401152169 \h </w:instrText>
        </w:r>
        <w:r w:rsidR="00FE09C6">
          <w:rPr>
            <w:noProof/>
            <w:webHidden/>
          </w:rPr>
        </w:r>
        <w:r w:rsidR="00FE09C6">
          <w:rPr>
            <w:noProof/>
            <w:webHidden/>
          </w:rPr>
          <w:fldChar w:fldCharType="separate"/>
        </w:r>
        <w:r w:rsidR="00FE09C6">
          <w:rPr>
            <w:noProof/>
            <w:webHidden/>
          </w:rPr>
          <w:t>6</w:t>
        </w:r>
        <w:r w:rsidR="00FE09C6">
          <w:rPr>
            <w:noProof/>
            <w:webHidden/>
          </w:rPr>
          <w:fldChar w:fldCharType="end"/>
        </w:r>
      </w:hyperlink>
    </w:p>
    <w:p w:rsidR="00FE09C6" w:rsidRDefault="002302D9">
      <w:pPr>
        <w:pStyle w:val="TOC1"/>
        <w:tabs>
          <w:tab w:val="left" w:pos="440"/>
          <w:tab w:val="right" w:leader="dot" w:pos="9016"/>
        </w:tabs>
        <w:rPr>
          <w:rFonts w:asciiTheme="minorHAnsi" w:eastAsiaTheme="minorEastAsia" w:hAnsiTheme="minorHAnsi" w:cstheme="minorBidi"/>
          <w:noProof/>
          <w:lang w:eastAsia="en-AU"/>
        </w:rPr>
      </w:pPr>
      <w:hyperlink w:anchor="_Toc401152170" w:history="1">
        <w:r w:rsidR="00FE09C6" w:rsidRPr="00F61138">
          <w:rPr>
            <w:rStyle w:val="Hyperlink"/>
            <w:noProof/>
          </w:rPr>
          <w:t>4.</w:t>
        </w:r>
        <w:r w:rsidR="00FE09C6">
          <w:rPr>
            <w:rFonts w:asciiTheme="minorHAnsi" w:eastAsiaTheme="minorEastAsia" w:hAnsiTheme="minorHAnsi" w:cstheme="minorBidi"/>
            <w:noProof/>
            <w:lang w:eastAsia="en-AU"/>
          </w:rPr>
          <w:tab/>
        </w:r>
        <w:r w:rsidR="00FE09C6" w:rsidRPr="00F61138">
          <w:rPr>
            <w:rStyle w:val="Hyperlink"/>
            <w:noProof/>
          </w:rPr>
          <w:t>Key Positions and Contact Numbers</w:t>
        </w:r>
        <w:r w:rsidR="00FE09C6">
          <w:rPr>
            <w:noProof/>
            <w:webHidden/>
          </w:rPr>
          <w:tab/>
        </w:r>
        <w:r w:rsidR="00FE09C6">
          <w:rPr>
            <w:noProof/>
            <w:webHidden/>
          </w:rPr>
          <w:fldChar w:fldCharType="begin"/>
        </w:r>
        <w:r w:rsidR="00FE09C6">
          <w:rPr>
            <w:noProof/>
            <w:webHidden/>
          </w:rPr>
          <w:instrText xml:space="preserve"> PAGEREF _Toc401152170 \h </w:instrText>
        </w:r>
        <w:r w:rsidR="00FE09C6">
          <w:rPr>
            <w:noProof/>
            <w:webHidden/>
          </w:rPr>
        </w:r>
        <w:r w:rsidR="00FE09C6">
          <w:rPr>
            <w:noProof/>
            <w:webHidden/>
          </w:rPr>
          <w:fldChar w:fldCharType="separate"/>
        </w:r>
        <w:r w:rsidR="00FE09C6">
          <w:rPr>
            <w:noProof/>
            <w:webHidden/>
          </w:rPr>
          <w:t>7</w:t>
        </w:r>
        <w:r w:rsidR="00FE09C6">
          <w:rPr>
            <w:noProof/>
            <w:webHidden/>
          </w:rPr>
          <w:fldChar w:fldCharType="end"/>
        </w:r>
      </w:hyperlink>
    </w:p>
    <w:p w:rsidR="006C41E5" w:rsidRDefault="008379D8">
      <w:r>
        <w:fldChar w:fldCharType="end"/>
      </w:r>
    </w:p>
    <w:p w:rsidR="006C41E5" w:rsidRDefault="006C41E5" w:rsidP="00987783">
      <w:r>
        <w:br w:type="page"/>
      </w:r>
    </w:p>
    <w:p w:rsidR="002224D6" w:rsidRDefault="002224D6" w:rsidP="00987783"/>
    <w:p w:rsidR="006C41E5" w:rsidRDefault="006C41E5" w:rsidP="009112C1">
      <w:pPr>
        <w:pStyle w:val="Heading1"/>
        <w:numPr>
          <w:ilvl w:val="0"/>
          <w:numId w:val="1"/>
        </w:numPr>
      </w:pPr>
      <w:bookmarkStart w:id="0" w:name="_Toc401152162"/>
      <w:r>
        <w:t>Schedule of Achievements and Innovations</w:t>
      </w:r>
      <w:bookmarkEnd w:id="0"/>
    </w:p>
    <w:p w:rsidR="00514639" w:rsidRDefault="00514639" w:rsidP="00466987">
      <w:pPr>
        <w:pStyle w:val="Heading2"/>
        <w:numPr>
          <w:ilvl w:val="1"/>
          <w:numId w:val="1"/>
        </w:numPr>
        <w:ind w:left="851" w:hanging="491"/>
      </w:pPr>
      <w:bookmarkStart w:id="1" w:name="_Toc401152163"/>
      <w:r>
        <w:t>The Continuum of Care to Prevent Youth Offending and Re-Offending</w:t>
      </w:r>
      <w:bookmarkEnd w:id="1"/>
    </w:p>
    <w:p w:rsidR="00514639" w:rsidRDefault="00514639" w:rsidP="00514639">
      <w:pPr>
        <w:pStyle w:val="Default"/>
        <w:spacing w:before="120" w:after="120" w:line="300" w:lineRule="atLeast"/>
        <w:ind w:left="851"/>
        <w:rPr>
          <w:sz w:val="22"/>
          <w:szCs w:val="22"/>
        </w:rPr>
      </w:pPr>
      <w:r>
        <w:rPr>
          <w:sz w:val="22"/>
          <w:szCs w:val="22"/>
        </w:rPr>
        <w:t xml:space="preserve">The Continuum project is the Tasmanian Government’s response to the need to realign the youth justice system. </w:t>
      </w:r>
    </w:p>
    <w:p w:rsidR="00514639" w:rsidRDefault="00514639" w:rsidP="00514639">
      <w:pPr>
        <w:pStyle w:val="Default"/>
        <w:spacing w:before="120" w:after="120" w:line="300" w:lineRule="atLeast"/>
        <w:ind w:left="851"/>
        <w:rPr>
          <w:sz w:val="22"/>
          <w:szCs w:val="22"/>
        </w:rPr>
      </w:pPr>
      <w:r>
        <w:rPr>
          <w:sz w:val="22"/>
          <w:szCs w:val="22"/>
        </w:rPr>
        <w:t xml:space="preserve">A cross-departmental Youth Justice Management Committee was established to provide Government with short, medium and long term strategies for nurturing and strengthening primary, secondary and tertiary youth justice intervention options across the entire continuum – thereby delivering on the vision for creating safer and more resilient communities, where young people are held accountable for their actions, and are provided with appropriate and timely services, that will assist them to reach their full potential. </w:t>
      </w:r>
    </w:p>
    <w:p w:rsidR="002224D6" w:rsidRPr="002224D6" w:rsidRDefault="002224D6" w:rsidP="002224D6">
      <w:pPr>
        <w:pStyle w:val="Default"/>
        <w:spacing w:before="120" w:after="120" w:line="300" w:lineRule="atLeast"/>
        <w:ind w:left="851"/>
        <w:rPr>
          <w:sz w:val="22"/>
          <w:szCs w:val="22"/>
        </w:rPr>
      </w:pPr>
      <w:r w:rsidRPr="002224D6">
        <w:rPr>
          <w:sz w:val="22"/>
          <w:szCs w:val="22"/>
        </w:rPr>
        <w:t>Tasmania provided AJJA members with a presentation outlining the Continuum of Care at the April meeting.</w:t>
      </w:r>
    </w:p>
    <w:p w:rsidR="002224D6" w:rsidRPr="002224D6" w:rsidRDefault="002224D6" w:rsidP="002224D6">
      <w:pPr>
        <w:pStyle w:val="Default"/>
        <w:spacing w:before="120" w:after="120" w:line="300" w:lineRule="atLeast"/>
        <w:ind w:left="851"/>
        <w:rPr>
          <w:sz w:val="22"/>
          <w:szCs w:val="22"/>
        </w:rPr>
      </w:pPr>
      <w:r w:rsidRPr="002224D6">
        <w:rPr>
          <w:sz w:val="22"/>
          <w:szCs w:val="22"/>
        </w:rPr>
        <w:t>In March 2014 a new Liberal Government was elected in Tasmania, this reform process remains on the new Governments agenda. The final recommendations paper is before Cabinet</w:t>
      </w:r>
      <w:r>
        <w:rPr>
          <w:sz w:val="22"/>
          <w:szCs w:val="22"/>
        </w:rPr>
        <w:t>,</w:t>
      </w:r>
      <w:r w:rsidRPr="002224D6">
        <w:rPr>
          <w:sz w:val="22"/>
          <w:szCs w:val="22"/>
        </w:rPr>
        <w:t xml:space="preserve"> it is anticipated that this will be endorsed </w:t>
      </w:r>
      <w:r>
        <w:rPr>
          <w:sz w:val="22"/>
          <w:szCs w:val="22"/>
        </w:rPr>
        <w:t>during 2014, with development of the first of three, three year plans starting early in 2015.</w:t>
      </w:r>
    </w:p>
    <w:p w:rsidR="006C41E5" w:rsidRDefault="002834B9" w:rsidP="00466987">
      <w:pPr>
        <w:pStyle w:val="Heading2"/>
        <w:numPr>
          <w:ilvl w:val="1"/>
          <w:numId w:val="1"/>
        </w:numPr>
        <w:ind w:left="851" w:hanging="491"/>
      </w:pPr>
      <w:bookmarkStart w:id="2" w:name="_Toc401152164"/>
      <w:r>
        <w:t xml:space="preserve">Pat the Pony </w:t>
      </w:r>
      <w:r w:rsidR="0043579B">
        <w:t>– Southern Tasmania Trial</w:t>
      </w:r>
      <w:bookmarkEnd w:id="2"/>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‘Pat the Pony’ is an innovative equine therapy program that is the result of collaboration between Community Youth Justice South and Gagebrook Primary School.</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 xml:space="preserve">The program brings together young people under the supervision of Community Youth Justice with at risk students from Gagebrook area. Together they work with the ponies (Equine therapy) on the school grounds. </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Andrew Gait, Assistant Principal at Gagebrook says the results have been overwhelmingly positive not just for those students directly involved but the wider school community.  </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The program, affectionately termed ‘Pat the Pony’ by the students, runs every 2</w:t>
      </w:r>
      <w:r w:rsidRPr="000F21C1">
        <w:rPr>
          <w:rFonts w:cs="Calibri"/>
          <w:vertAlign w:val="superscript"/>
        </w:rPr>
        <w:t>nd</w:t>
      </w:r>
      <w:r w:rsidRPr="000F21C1">
        <w:rPr>
          <w:rFonts w:cs="Calibri"/>
        </w:rPr>
        <w:t xml:space="preserve"> Wednesday at Gagebrook Primary School. Wednesday’s were traditionally the worst day of the week for extreme, challenging behaviours and truancy as evidenced by the number of ‘red cards’ handed out. </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Equine therapy can be successfully used for behaviour modification and anger management. The school has found that working with the ponies calms the students and teaches them how to self-regulate. This positive behaviour lasts beyond the immediate session and into the rest of the week.</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 xml:space="preserve">For those young people sentenced to Community Service Orders, the program allows them to give something back to the community. They are tasked with grooming and floating the </w:t>
      </w:r>
      <w:r w:rsidRPr="000F21C1">
        <w:rPr>
          <w:rFonts w:cs="Calibri"/>
        </w:rPr>
        <w:lastRenderedPageBreak/>
        <w:t>ponies, leading them and even picking up manure. They are placed in a position of leadership where they are required to model appropriate caring behaviour to the younger students. Many of the young people on Community Service Orders are high end intergenerational offenders who have not had the opportunity to develop pro-social relationships.</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Andrew Gait says there have never been any issues with youth justice clients being on site. They even join the teachers in the staffroom for a coffee at the end of each session</w:t>
      </w:r>
      <w:r w:rsidRPr="000F21C1">
        <w:rPr>
          <w:rFonts w:cs="Calibri"/>
          <w:color w:val="1F497D"/>
        </w:rPr>
        <w:t>.</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Community Youth Justice and Gagebrook Primary School are obviously very proud of this program. This is a great example of what can happen when we work together with our communities investing in early intervention and restorative justice practices.</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More recently the program has expanded to include a second primary school at the request of the Early Intervention Police Unit</w:t>
      </w:r>
      <w:r>
        <w:rPr>
          <w:rFonts w:cs="Calibri"/>
        </w:rPr>
        <w:t xml:space="preserve"> (EIU)</w:t>
      </w:r>
      <w:r w:rsidRPr="000F21C1">
        <w:rPr>
          <w:rFonts w:cs="Calibri"/>
        </w:rPr>
        <w:t xml:space="preserve">. The EIU has been very successful in the past working with local disadvantaged children who are identified to be on the offending trajectory.  Community Youth Justice South has very close working partnerships with EIU, demonstrating how well community partnerships can work towards responding to community needs. </w:t>
      </w:r>
    </w:p>
    <w:p w:rsidR="000F21C1" w:rsidRPr="000F21C1" w:rsidRDefault="000F21C1" w:rsidP="00514639">
      <w:pPr>
        <w:pStyle w:val="ListParagraph"/>
        <w:spacing w:before="120" w:after="120" w:line="300" w:lineRule="atLeast"/>
        <w:ind w:left="851"/>
        <w:contextualSpacing w:val="0"/>
        <w:rPr>
          <w:rFonts w:cs="Calibri"/>
        </w:rPr>
      </w:pPr>
      <w:r w:rsidRPr="000F21C1">
        <w:rPr>
          <w:rFonts w:cs="Calibri"/>
        </w:rPr>
        <w:t xml:space="preserve">Further, the success of this program has been recognised by a local philanthropist who into the future will be supporting </w:t>
      </w:r>
      <w:r>
        <w:rPr>
          <w:rFonts w:cs="Calibri"/>
        </w:rPr>
        <w:t xml:space="preserve">the </w:t>
      </w:r>
      <w:r w:rsidRPr="000F21C1">
        <w:rPr>
          <w:rFonts w:cs="Calibri"/>
        </w:rPr>
        <w:t>Department of Education and another school in replicating this program.  Youth Justice is also excited to have professor Rob White from the University of Tasmania become part of the program into the future. Professor Wh</w:t>
      </w:r>
      <w:r>
        <w:rPr>
          <w:rFonts w:cs="Calibri"/>
        </w:rPr>
        <w:t>ite has offered to assist where</w:t>
      </w:r>
      <w:r w:rsidRPr="000F21C1">
        <w:rPr>
          <w:rFonts w:cs="Calibri"/>
        </w:rPr>
        <w:t>ver possible.</w:t>
      </w:r>
    </w:p>
    <w:p w:rsidR="004168B1" w:rsidRDefault="004168B1"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FE09C6" w:rsidRDefault="00FE09C6" w:rsidP="004168B1">
      <w:pPr>
        <w:pStyle w:val="ListParagraph"/>
        <w:ind w:left="792"/>
        <w:jc w:val="both"/>
      </w:pPr>
    </w:p>
    <w:p w:rsidR="004168B1" w:rsidRDefault="004168B1" w:rsidP="004168B1">
      <w:pPr>
        <w:pStyle w:val="ListParagraph"/>
        <w:ind w:left="792"/>
        <w:jc w:val="both"/>
      </w:pPr>
    </w:p>
    <w:p w:rsidR="004168B1" w:rsidRDefault="004168B1" w:rsidP="004168B1">
      <w:pPr>
        <w:pStyle w:val="ListParagraph"/>
        <w:ind w:left="792"/>
        <w:jc w:val="both"/>
      </w:pPr>
    </w:p>
    <w:p w:rsidR="000F21C1" w:rsidRDefault="000F21C1" w:rsidP="004168B1">
      <w:pPr>
        <w:pStyle w:val="ListParagraph"/>
        <w:ind w:left="792"/>
        <w:jc w:val="both"/>
      </w:pPr>
    </w:p>
    <w:p w:rsidR="000F21C1" w:rsidRDefault="000F21C1" w:rsidP="004168B1">
      <w:pPr>
        <w:pStyle w:val="ListParagraph"/>
        <w:ind w:left="792"/>
        <w:jc w:val="both"/>
      </w:pPr>
    </w:p>
    <w:p w:rsidR="000F21C1" w:rsidRDefault="000F21C1" w:rsidP="004168B1">
      <w:pPr>
        <w:pStyle w:val="ListParagraph"/>
        <w:ind w:left="792"/>
        <w:jc w:val="both"/>
      </w:pPr>
    </w:p>
    <w:p w:rsidR="000F21C1" w:rsidRDefault="000F21C1" w:rsidP="004168B1">
      <w:pPr>
        <w:pStyle w:val="ListParagraph"/>
        <w:ind w:left="792"/>
        <w:jc w:val="both"/>
      </w:pPr>
    </w:p>
    <w:p w:rsidR="000F21C1" w:rsidRDefault="000F21C1" w:rsidP="004168B1">
      <w:pPr>
        <w:pStyle w:val="ListParagraph"/>
        <w:ind w:left="792"/>
        <w:jc w:val="both"/>
      </w:pPr>
    </w:p>
    <w:p w:rsidR="000F21C1" w:rsidRDefault="000F21C1" w:rsidP="004168B1">
      <w:pPr>
        <w:pStyle w:val="ListParagraph"/>
        <w:ind w:left="792"/>
        <w:jc w:val="both"/>
      </w:pPr>
    </w:p>
    <w:p w:rsidR="002224D6" w:rsidRDefault="002224D6" w:rsidP="004168B1">
      <w:pPr>
        <w:pStyle w:val="ListParagraph"/>
        <w:ind w:left="792"/>
        <w:jc w:val="both"/>
      </w:pPr>
    </w:p>
    <w:p w:rsidR="002224D6" w:rsidRDefault="002224D6" w:rsidP="004168B1">
      <w:pPr>
        <w:pStyle w:val="ListParagraph"/>
        <w:ind w:left="792"/>
        <w:jc w:val="both"/>
      </w:pPr>
    </w:p>
    <w:p w:rsidR="002224D6" w:rsidRDefault="002224D6" w:rsidP="004168B1">
      <w:pPr>
        <w:pStyle w:val="ListParagraph"/>
        <w:ind w:left="792"/>
        <w:jc w:val="both"/>
      </w:pPr>
    </w:p>
    <w:p w:rsidR="002224D6" w:rsidRDefault="002224D6" w:rsidP="004168B1">
      <w:pPr>
        <w:pStyle w:val="ListParagraph"/>
        <w:ind w:left="792"/>
        <w:jc w:val="both"/>
      </w:pPr>
    </w:p>
    <w:p w:rsidR="000F21C1" w:rsidRDefault="000F21C1" w:rsidP="004168B1">
      <w:pPr>
        <w:pStyle w:val="ListParagraph"/>
        <w:ind w:left="792"/>
        <w:jc w:val="both"/>
      </w:pPr>
    </w:p>
    <w:p w:rsidR="006C41E5" w:rsidRDefault="006C41E5" w:rsidP="009112C1">
      <w:pPr>
        <w:pStyle w:val="Heading1"/>
        <w:numPr>
          <w:ilvl w:val="0"/>
          <w:numId w:val="1"/>
        </w:numPr>
      </w:pPr>
      <w:bookmarkStart w:id="3" w:name="_Toc401152165"/>
      <w:r>
        <w:t>Human Resource Achievements and Initiatives</w:t>
      </w:r>
      <w:bookmarkEnd w:id="3"/>
    </w:p>
    <w:p w:rsidR="00304BD3" w:rsidRDefault="00FE09C6" w:rsidP="00304BD3">
      <w:pPr>
        <w:pStyle w:val="Heading2"/>
        <w:numPr>
          <w:ilvl w:val="1"/>
          <w:numId w:val="1"/>
        </w:numPr>
      </w:pPr>
      <w:bookmarkStart w:id="4" w:name="_Toc401152166"/>
      <w:r>
        <w:t>Community Youth Justice Quality Appraisal 2013/14</w:t>
      </w:r>
      <w:bookmarkEnd w:id="4"/>
    </w:p>
    <w:p w:rsidR="00FE09C6" w:rsidRDefault="00FE09C6" w:rsidP="00FE09C6">
      <w:pPr>
        <w:pStyle w:val="ListParagraph"/>
        <w:spacing w:before="120" w:after="120" w:line="300" w:lineRule="atLeast"/>
        <w:ind w:left="794"/>
        <w:contextualSpacing w:val="0"/>
        <w:rPr>
          <w:rFonts w:asciiTheme="minorHAnsi" w:hAnsiTheme="minorHAnsi" w:cstheme="minorHAnsi"/>
        </w:rPr>
      </w:pPr>
      <w:r w:rsidRPr="00FE09C6">
        <w:rPr>
          <w:rFonts w:asciiTheme="minorHAnsi" w:hAnsiTheme="minorHAnsi" w:cstheme="minorHAnsi"/>
        </w:rPr>
        <w:t xml:space="preserve">Community Youth Justice in Tasmania operates under a Quality Improvement Framework which was developed and conducted initially in 2012/13.  The most recent appraisal, </w:t>
      </w:r>
      <w:r w:rsidRPr="00FE09C6">
        <w:rPr>
          <w:rFonts w:asciiTheme="minorHAnsi" w:hAnsiTheme="minorHAnsi" w:cstheme="minorHAnsi"/>
          <w:i/>
          <w:iCs/>
        </w:rPr>
        <w:t>Community Youth Justice Quality Appraisal 2013/14</w:t>
      </w:r>
      <w:r w:rsidRPr="00FE09C6">
        <w:rPr>
          <w:rFonts w:asciiTheme="minorHAnsi" w:hAnsiTheme="minorHAnsi" w:cstheme="minorHAnsi"/>
        </w:rPr>
        <w:t xml:space="preserve">, has built on the significant achievements and the lessons learned from the previous year’s baseline data.  The quality appraisal team worked with local community youth justice staff to ascertain a rating across a number of pre-identified performance and quality indicators.  </w:t>
      </w:r>
    </w:p>
    <w:p w:rsidR="00FE09C6" w:rsidRPr="00FE09C6" w:rsidRDefault="00FE09C6" w:rsidP="00FE09C6">
      <w:pPr>
        <w:pStyle w:val="ListParagraph"/>
        <w:spacing w:before="120" w:after="120" w:line="300" w:lineRule="atLeast"/>
        <w:ind w:left="794"/>
        <w:contextualSpacing w:val="0"/>
        <w:rPr>
          <w:rFonts w:asciiTheme="minorHAnsi" w:hAnsiTheme="minorHAnsi" w:cstheme="minorHAnsi"/>
        </w:rPr>
      </w:pPr>
      <w:r w:rsidRPr="00FE09C6">
        <w:rPr>
          <w:rFonts w:asciiTheme="minorHAnsi" w:hAnsiTheme="minorHAnsi" w:cstheme="minorHAnsi"/>
        </w:rPr>
        <w:t>Other features of the appraisal included client and staff surveys (with statistical validity) and the development of stakeholder management plans for each community youth justice area. A quarterly reporting schedule was undertaken for standard performance indicators with a focus on quality outcomes during the appraisal period.  As part of continuous quality improvement, participants from each community youth justice area involved in the process meet regularly with a member of the quality appraisal team to progress matters relating to workforce development, policy as well as initiatives identified through the quality improvement process.</w:t>
      </w: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4168B1" w:rsidRDefault="004168B1" w:rsidP="004168B1">
      <w:pPr>
        <w:pStyle w:val="ListParagraph"/>
        <w:ind w:left="792"/>
      </w:pPr>
    </w:p>
    <w:p w:rsidR="002834B9" w:rsidRDefault="002834B9" w:rsidP="004168B1">
      <w:pPr>
        <w:pStyle w:val="ListParagraph"/>
        <w:ind w:left="792"/>
      </w:pPr>
    </w:p>
    <w:p w:rsidR="002834B9" w:rsidRDefault="002834B9" w:rsidP="004168B1">
      <w:pPr>
        <w:pStyle w:val="ListParagraph"/>
        <w:ind w:left="792"/>
      </w:pPr>
    </w:p>
    <w:p w:rsidR="002834B9" w:rsidRDefault="002834B9" w:rsidP="004168B1">
      <w:pPr>
        <w:pStyle w:val="ListParagraph"/>
        <w:ind w:left="792"/>
      </w:pPr>
    </w:p>
    <w:p w:rsidR="006C41E5" w:rsidRDefault="006C41E5" w:rsidP="009112C1">
      <w:pPr>
        <w:pStyle w:val="Heading1"/>
        <w:numPr>
          <w:ilvl w:val="0"/>
          <w:numId w:val="1"/>
        </w:numPr>
      </w:pPr>
      <w:bookmarkStart w:id="5" w:name="_Toc401152167"/>
      <w:r>
        <w:t>Research, Reviews and Publications</w:t>
      </w:r>
      <w:bookmarkEnd w:id="5"/>
    </w:p>
    <w:p w:rsidR="006C41E5" w:rsidRDefault="00DD5605" w:rsidP="009112C1">
      <w:pPr>
        <w:pStyle w:val="Heading2"/>
        <w:numPr>
          <w:ilvl w:val="1"/>
          <w:numId w:val="1"/>
        </w:numPr>
      </w:pPr>
      <w:bookmarkStart w:id="6" w:name="_Toc401152168"/>
      <w:r>
        <w:t>AJJA Juvenile Justice Standards</w:t>
      </w:r>
      <w:bookmarkEnd w:id="6"/>
    </w:p>
    <w:p w:rsidR="00DD5605" w:rsidRDefault="00DD5605" w:rsidP="002224D6">
      <w:pPr>
        <w:pStyle w:val="ListParagraph"/>
        <w:spacing w:before="120" w:after="120" w:line="300" w:lineRule="atLeast"/>
        <w:ind w:left="792"/>
      </w:pPr>
      <w:r>
        <w:t xml:space="preserve">The AJJA juvenile justice standards were published in 2009, and consist of a set of 59 juvenile justice standards in 10 separate domains.    These standards describe the agreed standard for practice to be delivered by juvenile justice administrators.  They are the agreed set of standards juvenile justice services agencies aspire to meet.  These standards have been assembled in accordance with the requirements if all jurisdictional legislation, including United Nations rules and standards.  </w:t>
      </w:r>
    </w:p>
    <w:p w:rsidR="00DD5605" w:rsidRDefault="00DD5605" w:rsidP="00514639">
      <w:pPr>
        <w:pStyle w:val="ListParagraph"/>
        <w:spacing w:before="120" w:after="120" w:line="300" w:lineRule="atLeast"/>
        <w:ind w:left="360"/>
      </w:pPr>
    </w:p>
    <w:p w:rsidR="00DD5605" w:rsidRDefault="00DD5605" w:rsidP="002224D6">
      <w:pPr>
        <w:pStyle w:val="ListParagraph"/>
        <w:spacing w:before="120" w:after="120" w:line="300" w:lineRule="atLeast"/>
        <w:ind w:left="792"/>
      </w:pPr>
      <w:r w:rsidRPr="00F56580">
        <w:t xml:space="preserve">Tasmania has recently completed a quality appraisal of Youth Justice Services based upon the AJJA juvenile justice standards.  </w:t>
      </w:r>
      <w:r w:rsidR="00431369" w:rsidRPr="0098546A">
        <w:t xml:space="preserve">Tasmania would </w:t>
      </w:r>
      <w:r w:rsidR="0098546A" w:rsidRPr="0098546A">
        <w:t xml:space="preserve">be supportive of the development of </w:t>
      </w:r>
      <w:r w:rsidRPr="0098546A">
        <w:t>national indicators which align with the AJJA standards.</w:t>
      </w:r>
      <w:r w:rsidRPr="00DD5605">
        <w:rPr>
          <w:b/>
        </w:rPr>
        <w:t> </w:t>
      </w:r>
      <w:r w:rsidRPr="00F56580">
        <w:t xml:space="preserve"> </w:t>
      </w:r>
      <w:r>
        <w:t xml:space="preserve">An incremental approach to this work has been adopted for Child Protection services with the AIHW and jurisdictions working together to report against the national standards for </w:t>
      </w:r>
      <w:r w:rsidRPr="00DD5605">
        <w:rPr>
          <w:lang w:val="en"/>
        </w:rPr>
        <w:t>Out-of-Home Care</w:t>
      </w:r>
      <w:r>
        <w:t xml:space="preserve">. </w:t>
      </w:r>
      <w:r w:rsidRPr="00DD5605">
        <w:rPr>
          <w:lang w:val="en"/>
        </w:rPr>
        <w:t>The new National Standards for Out-of-Home Care-a set is comprised of 13 standards endorsed by community services ministers that relate to the support of children and young people in out-of-home care.</w:t>
      </w:r>
      <w:r w:rsidR="0098546A">
        <w:rPr>
          <w:lang w:val="en"/>
        </w:rPr>
        <w:t xml:space="preserve"> Perhaps the AIHW could take the lead in the development of these indicators.</w:t>
      </w:r>
    </w:p>
    <w:p w:rsidR="002224D6" w:rsidRDefault="002224D6" w:rsidP="002224D6">
      <w:pPr>
        <w:pStyle w:val="Heading2"/>
        <w:numPr>
          <w:ilvl w:val="1"/>
          <w:numId w:val="1"/>
        </w:numPr>
      </w:pPr>
      <w:bookmarkStart w:id="7" w:name="_Toc401152169"/>
      <w:r>
        <w:t>Redevelopment of the Online Practice Manual</w:t>
      </w:r>
      <w:bookmarkEnd w:id="7"/>
    </w:p>
    <w:p w:rsidR="002224D6" w:rsidRDefault="002224D6" w:rsidP="002224D6">
      <w:pPr>
        <w:pStyle w:val="ListParagraph"/>
        <w:spacing w:before="120" w:after="120" w:line="300" w:lineRule="atLeast"/>
        <w:ind w:left="794"/>
        <w:contextualSpacing w:val="0"/>
      </w:pPr>
      <w:r>
        <w:t xml:space="preserve">Children and Youth Services </w:t>
      </w:r>
      <w:r w:rsidR="00163BCA">
        <w:t>have</w:t>
      </w:r>
      <w:r>
        <w:t xml:space="preserve"> commenced a review process of the online practice manuals.</w:t>
      </w:r>
    </w:p>
    <w:p w:rsidR="002224D6" w:rsidRDefault="002224D6" w:rsidP="002224D6">
      <w:pPr>
        <w:pStyle w:val="ListParagraph"/>
        <w:spacing w:before="120" w:after="120" w:line="300" w:lineRule="atLeast"/>
        <w:ind w:left="794"/>
        <w:contextualSpacing w:val="0"/>
      </w:pPr>
      <w:r>
        <w:t>This review process will ultimately result in the decommissioning of the current Youth Justice and Child Protection online practice manuals</w:t>
      </w:r>
      <w:r w:rsidR="00971C7D">
        <w:t xml:space="preserve">, and the creation </w:t>
      </w:r>
      <w:r>
        <w:t>of one new online resource that will span all program areas.</w:t>
      </w:r>
    </w:p>
    <w:p w:rsidR="002224D6" w:rsidRDefault="002224D6" w:rsidP="002224D6">
      <w:pPr>
        <w:pStyle w:val="ListParagraph"/>
        <w:spacing w:before="120" w:after="120" w:line="300" w:lineRule="atLeast"/>
        <w:ind w:left="794"/>
        <w:contextualSpacing w:val="0"/>
      </w:pPr>
      <w:r>
        <w:t>Tasmania is currently investigating examples of online practice manuals across other jurisdictions</w:t>
      </w:r>
      <w:r w:rsidR="00971C7D">
        <w:t>,</w:t>
      </w:r>
      <w:r>
        <w:t xml:space="preserve"> and how other jurisdictions manage program content, policies, procedures, practice </w:t>
      </w:r>
      <w:r w:rsidR="00971C7D">
        <w:t>advice</w:t>
      </w:r>
      <w:r>
        <w:t>, etc.</w:t>
      </w:r>
    </w:p>
    <w:p w:rsidR="002224D6" w:rsidRDefault="002224D6" w:rsidP="002224D6">
      <w:pPr>
        <w:pStyle w:val="ListParagraph"/>
        <w:spacing w:before="120" w:after="120" w:line="300" w:lineRule="atLeast"/>
        <w:ind w:left="794"/>
        <w:contextualSpacing w:val="0"/>
      </w:pPr>
      <w:r>
        <w:t xml:space="preserve">Tasmania would welcome and encourage feedback from other jurisdictions in relation to how program content is managed and </w:t>
      </w:r>
      <w:r w:rsidR="00971C7D">
        <w:t xml:space="preserve">communicated </w:t>
      </w:r>
      <w:r>
        <w:t xml:space="preserve">to </w:t>
      </w:r>
      <w:r w:rsidR="00971C7D">
        <w:t>staff</w:t>
      </w:r>
      <w:r>
        <w:t xml:space="preserve">. </w:t>
      </w: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2834B9" w:rsidRDefault="002834B9" w:rsidP="002834B9">
      <w:pPr>
        <w:spacing w:after="0" w:line="300" w:lineRule="atLeast"/>
        <w:ind w:left="72" w:firstLine="720"/>
        <w:rPr>
          <w:rStyle w:val="InstructionText"/>
          <w:rFonts w:asciiTheme="minorHAnsi" w:hAnsiTheme="minorHAnsi" w:cstheme="minorHAnsi"/>
          <w:i w:val="0"/>
          <w:color w:val="auto"/>
        </w:rPr>
      </w:pPr>
    </w:p>
    <w:p w:rsidR="006C41E5" w:rsidRDefault="002224D6" w:rsidP="009112C1">
      <w:pPr>
        <w:pStyle w:val="Heading1"/>
        <w:numPr>
          <w:ilvl w:val="0"/>
          <w:numId w:val="1"/>
        </w:numPr>
      </w:pPr>
      <w:bookmarkStart w:id="8" w:name="_Toc401152170"/>
      <w:r>
        <w:t>K</w:t>
      </w:r>
      <w:r w:rsidR="006C41E5">
        <w:t>ey Positions and Contact Numbers</w:t>
      </w:r>
      <w:bookmarkEnd w:id="8"/>
    </w:p>
    <w:p w:rsidR="00746A67" w:rsidRPr="00746A67" w:rsidRDefault="00746A67" w:rsidP="00746A67"/>
    <w:tbl>
      <w:tblPr>
        <w:tblStyle w:val="MediumGrid1-Accent1"/>
        <w:tblW w:w="9464" w:type="dxa"/>
        <w:tblLayout w:type="fixed"/>
        <w:tblLook w:val="0000" w:firstRow="0" w:lastRow="0" w:firstColumn="0" w:lastColumn="0" w:noHBand="0" w:noVBand="0"/>
      </w:tblPr>
      <w:tblGrid>
        <w:gridCol w:w="1951"/>
        <w:gridCol w:w="2161"/>
        <w:gridCol w:w="1808"/>
        <w:gridCol w:w="3544"/>
      </w:tblGrid>
      <w:tr w:rsidR="00746A67" w:rsidRPr="00EC7B10" w:rsidTr="002438A3">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951" w:type="dxa"/>
          </w:tcPr>
          <w:p w:rsidR="00746A67" w:rsidRPr="00EC7B10" w:rsidRDefault="00746A67" w:rsidP="00054850">
            <w:pPr>
              <w:jc w:val="center"/>
              <w:rPr>
                <w:rFonts w:asciiTheme="minorHAnsi" w:hAnsiTheme="minorHAnsi" w:cstheme="minorHAnsi"/>
                <w:b/>
                <w:bCs/>
              </w:rPr>
            </w:pPr>
            <w:r w:rsidRPr="00EC7B10">
              <w:rPr>
                <w:rFonts w:asciiTheme="minorHAnsi" w:hAnsiTheme="minorHAnsi" w:cstheme="minorHAnsi"/>
                <w:b/>
                <w:bCs/>
              </w:rPr>
              <w:t>Address</w:t>
            </w:r>
          </w:p>
        </w:tc>
        <w:tc>
          <w:tcPr>
            <w:tcW w:w="2161" w:type="dxa"/>
          </w:tcPr>
          <w:p w:rsidR="00746A67" w:rsidRPr="00EC7B10" w:rsidRDefault="00746A67" w:rsidP="0005485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C7B10">
              <w:rPr>
                <w:rFonts w:asciiTheme="minorHAnsi" w:hAnsiTheme="minorHAnsi" w:cstheme="minorHAnsi"/>
                <w:b/>
                <w:bCs/>
              </w:rPr>
              <w:t>Name</w:t>
            </w:r>
          </w:p>
        </w:tc>
        <w:tc>
          <w:tcPr>
            <w:cnfStyle w:val="000010000000" w:firstRow="0" w:lastRow="0" w:firstColumn="0" w:lastColumn="0" w:oddVBand="1" w:evenVBand="0" w:oddHBand="0" w:evenHBand="0" w:firstRowFirstColumn="0" w:firstRowLastColumn="0" w:lastRowFirstColumn="0" w:lastRowLastColumn="0"/>
            <w:tcW w:w="1808" w:type="dxa"/>
          </w:tcPr>
          <w:p w:rsidR="00746A67" w:rsidRPr="00EC7B10" w:rsidRDefault="00746A67" w:rsidP="00EC7B10">
            <w:pPr>
              <w:jc w:val="center"/>
              <w:rPr>
                <w:rFonts w:asciiTheme="minorHAnsi" w:hAnsiTheme="minorHAnsi" w:cstheme="minorHAnsi"/>
                <w:b/>
                <w:bCs/>
              </w:rPr>
            </w:pPr>
            <w:r w:rsidRPr="00EC7B10">
              <w:rPr>
                <w:rFonts w:asciiTheme="minorHAnsi" w:hAnsiTheme="minorHAnsi" w:cstheme="minorHAnsi"/>
                <w:b/>
                <w:bCs/>
              </w:rPr>
              <w:t>Phone</w:t>
            </w:r>
          </w:p>
        </w:tc>
        <w:tc>
          <w:tcPr>
            <w:tcW w:w="3544" w:type="dxa"/>
          </w:tcPr>
          <w:p w:rsidR="00746A67" w:rsidRPr="00746A67" w:rsidRDefault="00746A67" w:rsidP="00EC7B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46A67">
              <w:rPr>
                <w:rFonts w:asciiTheme="minorHAnsi" w:hAnsiTheme="minorHAnsi" w:cstheme="minorHAnsi"/>
                <w:b/>
                <w:bCs/>
              </w:rPr>
              <w:t>Email address</w:t>
            </w:r>
          </w:p>
        </w:tc>
      </w:tr>
      <w:tr w:rsidR="00746A67" w:rsidRPr="00EC7B10" w:rsidTr="00F552A3">
        <w:trPr>
          <w:trHeight w:val="1790"/>
        </w:trPr>
        <w:tc>
          <w:tcPr>
            <w:cnfStyle w:val="000010000000" w:firstRow="0" w:lastRow="0" w:firstColumn="0" w:lastColumn="0" w:oddVBand="1" w:evenVBand="0" w:oddHBand="0" w:evenHBand="0" w:firstRowFirstColumn="0" w:firstRowLastColumn="0" w:lastRowFirstColumn="0" w:lastRowLastColumn="0"/>
            <w:tcW w:w="1951" w:type="dxa"/>
            <w:shd w:val="clear" w:color="auto" w:fill="FFFFFF" w:themeFill="background1"/>
          </w:tcPr>
          <w:p w:rsidR="00746A67" w:rsidRPr="00EC7B10" w:rsidRDefault="00746A67" w:rsidP="00746A67">
            <w:pPr>
              <w:spacing w:line="240" w:lineRule="auto"/>
              <w:rPr>
                <w:rFonts w:asciiTheme="minorHAnsi" w:hAnsiTheme="minorHAnsi" w:cstheme="minorHAnsi"/>
              </w:rPr>
            </w:pPr>
            <w:r w:rsidRPr="00EC7B10">
              <w:rPr>
                <w:rFonts w:asciiTheme="minorHAnsi" w:hAnsiTheme="minorHAnsi" w:cstheme="minorHAnsi"/>
              </w:rPr>
              <w:t>DHHS, 3/99 Bathurst Street,</w:t>
            </w:r>
          </w:p>
          <w:p w:rsidR="00746A67" w:rsidRPr="00EC7B10" w:rsidRDefault="00746A67" w:rsidP="00746A67">
            <w:pPr>
              <w:spacing w:line="240" w:lineRule="auto"/>
              <w:rPr>
                <w:rFonts w:asciiTheme="minorHAnsi" w:hAnsiTheme="minorHAnsi" w:cstheme="minorHAnsi"/>
                <w:lang w:val="nb-NO"/>
              </w:rPr>
            </w:pPr>
            <w:r w:rsidRPr="00EC7B10">
              <w:rPr>
                <w:rFonts w:asciiTheme="minorHAnsi" w:hAnsiTheme="minorHAnsi" w:cstheme="minorHAnsi"/>
                <w:lang w:val="nb-NO"/>
              </w:rPr>
              <w:t>GPO Box 125B</w:t>
            </w:r>
          </w:p>
          <w:p w:rsidR="00746A67" w:rsidRPr="00EC7B10" w:rsidRDefault="00746A67" w:rsidP="00746A67">
            <w:pPr>
              <w:spacing w:line="240" w:lineRule="auto"/>
              <w:rPr>
                <w:rFonts w:asciiTheme="minorHAnsi" w:hAnsiTheme="minorHAnsi" w:cstheme="minorHAnsi"/>
              </w:rPr>
            </w:pPr>
            <w:r w:rsidRPr="00EC7B10">
              <w:rPr>
                <w:rFonts w:asciiTheme="minorHAnsi" w:hAnsiTheme="minorHAnsi" w:cstheme="minorHAnsi"/>
                <w:lang w:val="nb-NO"/>
              </w:rPr>
              <w:t>Hobart Tas 7001</w:t>
            </w:r>
          </w:p>
        </w:tc>
        <w:tc>
          <w:tcPr>
            <w:tcW w:w="2161" w:type="dxa"/>
            <w:shd w:val="clear" w:color="auto" w:fill="FFFFFF" w:themeFill="background1"/>
          </w:tcPr>
          <w:p w:rsidR="00746A67" w:rsidRPr="00746A67" w:rsidRDefault="00746A67" w:rsidP="00746A6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Tony Kemp</w:t>
            </w:r>
          </w:p>
          <w:p w:rsidR="00746A67" w:rsidRPr="00EC7B10" w:rsidRDefault="00746A67" w:rsidP="00746A6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Deputy Secretary for Children</w:t>
            </w:r>
          </w:p>
        </w:tc>
        <w:tc>
          <w:tcPr>
            <w:cnfStyle w:val="000010000000" w:firstRow="0" w:lastRow="0" w:firstColumn="0" w:lastColumn="0" w:oddVBand="1" w:evenVBand="0" w:oddHBand="0" w:evenHBand="0" w:firstRowFirstColumn="0" w:firstRowLastColumn="0" w:lastRowFirstColumn="0" w:lastRowLastColumn="0"/>
            <w:tcW w:w="1808" w:type="dxa"/>
            <w:shd w:val="clear" w:color="auto" w:fill="FFFFFF" w:themeFill="background1"/>
          </w:tcPr>
          <w:p w:rsidR="00746A67" w:rsidRPr="00746A67" w:rsidRDefault="00746A67" w:rsidP="00746A67">
            <w:pPr>
              <w:spacing w:line="240" w:lineRule="auto"/>
              <w:jc w:val="center"/>
              <w:rPr>
                <w:rFonts w:asciiTheme="minorHAnsi" w:hAnsiTheme="minorHAnsi" w:cstheme="minorHAnsi"/>
                <w:b/>
              </w:rPr>
            </w:pPr>
            <w:r w:rsidRPr="00746A67">
              <w:rPr>
                <w:rFonts w:asciiTheme="minorHAnsi" w:hAnsiTheme="minorHAnsi" w:cstheme="minorHAnsi"/>
                <w:b/>
              </w:rPr>
              <w:t xml:space="preserve">(03)  </w:t>
            </w:r>
            <w:r w:rsidR="00400490">
              <w:rPr>
                <w:rFonts w:asciiTheme="minorHAnsi" w:hAnsiTheme="minorHAnsi" w:cstheme="minorHAnsi"/>
                <w:b/>
              </w:rPr>
              <w:t>6166 3516</w:t>
            </w:r>
          </w:p>
          <w:p w:rsidR="00746A67" w:rsidRDefault="00746A67" w:rsidP="00746A67">
            <w:pPr>
              <w:spacing w:line="240" w:lineRule="auto"/>
              <w:jc w:val="center"/>
              <w:rPr>
                <w:rFonts w:asciiTheme="minorHAnsi" w:hAnsiTheme="minorHAnsi" w:cstheme="minorHAnsi"/>
              </w:rPr>
            </w:pPr>
            <w:r>
              <w:rPr>
                <w:rFonts w:asciiTheme="minorHAnsi" w:hAnsiTheme="minorHAnsi" w:cstheme="minorHAnsi"/>
              </w:rPr>
              <w:t>PA - Debbie Hay</w:t>
            </w:r>
          </w:p>
          <w:p w:rsidR="00746A67" w:rsidRPr="00EC7B10" w:rsidRDefault="00746A67" w:rsidP="00746A67">
            <w:pPr>
              <w:spacing w:line="240" w:lineRule="auto"/>
              <w:jc w:val="center"/>
              <w:rPr>
                <w:rFonts w:asciiTheme="minorHAnsi" w:hAnsiTheme="minorHAnsi" w:cstheme="minorHAnsi"/>
              </w:rPr>
            </w:pPr>
          </w:p>
        </w:tc>
        <w:tc>
          <w:tcPr>
            <w:tcW w:w="3544" w:type="dxa"/>
            <w:shd w:val="clear" w:color="auto" w:fill="FFFFFF" w:themeFill="background1"/>
          </w:tcPr>
          <w:p w:rsidR="00746A67" w:rsidRPr="00746A67" w:rsidRDefault="002302D9" w:rsidP="00746A67">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hyperlink r:id="rId9" w:history="1">
              <w:r w:rsidR="00746A67" w:rsidRPr="00746A67">
                <w:rPr>
                  <w:rStyle w:val="Hyperlink"/>
                  <w:rFonts w:asciiTheme="minorHAnsi" w:hAnsiTheme="minorHAnsi" w:cstheme="minorHAnsi"/>
                  <w:b/>
                </w:rPr>
                <w:t>tony.kemp@dhhs.tas.gov.au</w:t>
              </w:r>
            </w:hyperlink>
          </w:p>
        </w:tc>
      </w:tr>
      <w:tr w:rsidR="00746A67" w:rsidRPr="00EC7B10" w:rsidTr="00ED5C81">
        <w:trPr>
          <w:cnfStyle w:val="000000100000" w:firstRow="0" w:lastRow="0" w:firstColumn="0" w:lastColumn="0" w:oddVBand="0" w:evenVBand="0" w:oddHBand="1" w:evenHBand="0" w:firstRowFirstColumn="0" w:firstRowLastColumn="0" w:lastRowFirstColumn="0" w:lastRowLastColumn="0"/>
          <w:trHeight w:val="1597"/>
        </w:trPr>
        <w:tc>
          <w:tcPr>
            <w:cnfStyle w:val="000010000000" w:firstRow="0" w:lastRow="0" w:firstColumn="0" w:lastColumn="0" w:oddVBand="1" w:evenVBand="0" w:oddHBand="0" w:evenHBand="0" w:firstRowFirstColumn="0" w:firstRowLastColumn="0" w:lastRowFirstColumn="0" w:lastRowLastColumn="0"/>
            <w:tcW w:w="1951" w:type="dxa"/>
          </w:tcPr>
          <w:p w:rsidR="00746A67" w:rsidRPr="00EC7B10" w:rsidRDefault="00746A67" w:rsidP="00746A67">
            <w:pPr>
              <w:spacing w:line="240" w:lineRule="auto"/>
              <w:rPr>
                <w:rFonts w:asciiTheme="minorHAnsi" w:hAnsiTheme="minorHAnsi" w:cstheme="minorHAnsi"/>
              </w:rPr>
            </w:pPr>
            <w:r w:rsidRPr="00EC7B10">
              <w:rPr>
                <w:rFonts w:asciiTheme="minorHAnsi" w:hAnsiTheme="minorHAnsi" w:cstheme="minorHAnsi"/>
              </w:rPr>
              <w:t xml:space="preserve">DHHS, </w:t>
            </w:r>
            <w:r>
              <w:rPr>
                <w:rFonts w:asciiTheme="minorHAnsi" w:hAnsiTheme="minorHAnsi" w:cstheme="minorHAnsi"/>
              </w:rPr>
              <w:t xml:space="preserve">1/1 Civic </w:t>
            </w:r>
            <w:proofErr w:type="spellStart"/>
            <w:r>
              <w:rPr>
                <w:rFonts w:asciiTheme="minorHAnsi" w:hAnsiTheme="minorHAnsi" w:cstheme="minorHAnsi"/>
              </w:rPr>
              <w:t>Sq</w:t>
            </w:r>
            <w:proofErr w:type="spellEnd"/>
            <w:r w:rsidR="00F552A3">
              <w:rPr>
                <w:rFonts w:asciiTheme="minorHAnsi" w:hAnsiTheme="minorHAnsi" w:cstheme="minorHAnsi"/>
              </w:rPr>
              <w:t>,</w:t>
            </w:r>
            <w:r w:rsidRPr="00EC7B10">
              <w:rPr>
                <w:rFonts w:asciiTheme="minorHAnsi" w:hAnsiTheme="minorHAnsi" w:cstheme="minorHAnsi"/>
              </w:rPr>
              <w:t xml:space="preserve"> </w:t>
            </w:r>
            <w:r>
              <w:rPr>
                <w:rFonts w:asciiTheme="minorHAnsi" w:hAnsiTheme="minorHAnsi" w:cstheme="minorHAnsi"/>
              </w:rPr>
              <w:t>Launceston</w:t>
            </w:r>
          </w:p>
          <w:p w:rsidR="00746A67" w:rsidRPr="00EC7B10" w:rsidRDefault="00746A67" w:rsidP="00746A67">
            <w:pPr>
              <w:spacing w:line="240" w:lineRule="auto"/>
              <w:rPr>
                <w:rFonts w:asciiTheme="minorHAnsi" w:hAnsiTheme="minorHAnsi" w:cstheme="minorHAnsi"/>
                <w:lang w:val="nb-NO"/>
              </w:rPr>
            </w:pPr>
            <w:r w:rsidRPr="00EC7B10">
              <w:rPr>
                <w:rFonts w:asciiTheme="minorHAnsi" w:hAnsiTheme="minorHAnsi" w:cstheme="minorHAnsi"/>
                <w:lang w:val="nb-NO"/>
              </w:rPr>
              <w:t>GPO Box 125B</w:t>
            </w:r>
          </w:p>
          <w:p w:rsidR="00746A67" w:rsidRPr="00EC7B10" w:rsidRDefault="00746A67" w:rsidP="00746A67">
            <w:pPr>
              <w:spacing w:line="240" w:lineRule="auto"/>
              <w:rPr>
                <w:rFonts w:asciiTheme="minorHAnsi" w:hAnsiTheme="minorHAnsi" w:cstheme="minorHAnsi"/>
              </w:rPr>
            </w:pPr>
            <w:r w:rsidRPr="00EC7B10">
              <w:rPr>
                <w:rFonts w:asciiTheme="minorHAnsi" w:hAnsiTheme="minorHAnsi" w:cstheme="minorHAnsi"/>
                <w:lang w:val="nb-NO"/>
              </w:rPr>
              <w:t>Hobart Tas 7001</w:t>
            </w:r>
          </w:p>
        </w:tc>
        <w:tc>
          <w:tcPr>
            <w:tcW w:w="2161" w:type="dxa"/>
          </w:tcPr>
          <w:p w:rsidR="00746A67" w:rsidRPr="00746A67" w:rsidRDefault="00746A67" w:rsidP="00746A6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Liz O’Malley</w:t>
            </w:r>
          </w:p>
          <w:p w:rsidR="00746A67" w:rsidRPr="00EC7B10" w:rsidRDefault="00746A67" w:rsidP="00746A6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Director</w:t>
            </w:r>
            <w:r>
              <w:rPr>
                <w:rFonts w:asciiTheme="minorHAnsi" w:hAnsiTheme="minorHAnsi" w:cstheme="minorHAnsi"/>
              </w:rPr>
              <w:t xml:space="preserve"> of</w:t>
            </w:r>
            <w:r w:rsidRPr="00EC7B10">
              <w:rPr>
                <w:rFonts w:asciiTheme="minorHAnsi" w:hAnsiTheme="minorHAnsi" w:cstheme="minorHAnsi"/>
              </w:rPr>
              <w:t xml:space="preserve"> </w:t>
            </w:r>
            <w:r>
              <w:rPr>
                <w:rFonts w:asciiTheme="minorHAnsi" w:hAnsiTheme="minorHAnsi" w:cstheme="minorHAnsi"/>
              </w:rPr>
              <w:t>Operations</w:t>
            </w:r>
          </w:p>
        </w:tc>
        <w:tc>
          <w:tcPr>
            <w:cnfStyle w:val="000010000000" w:firstRow="0" w:lastRow="0" w:firstColumn="0" w:lastColumn="0" w:oddVBand="1" w:evenVBand="0" w:oddHBand="0" w:evenHBand="0" w:firstRowFirstColumn="0" w:firstRowLastColumn="0" w:lastRowFirstColumn="0" w:lastRowLastColumn="0"/>
            <w:tcW w:w="1808" w:type="dxa"/>
          </w:tcPr>
          <w:p w:rsidR="00746A67" w:rsidRPr="00746A67" w:rsidRDefault="00746A67" w:rsidP="00746A67">
            <w:pPr>
              <w:spacing w:line="240" w:lineRule="auto"/>
              <w:rPr>
                <w:rFonts w:asciiTheme="minorHAnsi" w:hAnsiTheme="minorHAnsi" w:cstheme="minorHAnsi"/>
                <w:b/>
              </w:rPr>
            </w:pPr>
            <w:r>
              <w:rPr>
                <w:rFonts w:asciiTheme="minorHAnsi" w:hAnsiTheme="minorHAnsi" w:cstheme="minorHAnsi"/>
                <w:b/>
              </w:rPr>
              <w:t>(03)  6336 5258</w:t>
            </w:r>
          </w:p>
          <w:p w:rsidR="00746A67" w:rsidRPr="00EC7B10" w:rsidRDefault="00746A67" w:rsidP="00ED5C81">
            <w:pPr>
              <w:spacing w:line="240" w:lineRule="auto"/>
              <w:jc w:val="center"/>
              <w:rPr>
                <w:rFonts w:asciiTheme="minorHAnsi" w:hAnsiTheme="minorHAnsi" w:cstheme="minorHAnsi"/>
              </w:rPr>
            </w:pPr>
            <w:r>
              <w:rPr>
                <w:rFonts w:asciiTheme="minorHAnsi" w:hAnsiTheme="minorHAnsi" w:cstheme="minorHAnsi"/>
              </w:rPr>
              <w:t>PA – Helen Banks</w:t>
            </w:r>
          </w:p>
        </w:tc>
        <w:tc>
          <w:tcPr>
            <w:tcW w:w="3544" w:type="dxa"/>
          </w:tcPr>
          <w:p w:rsidR="00746A67" w:rsidRPr="00746A67" w:rsidRDefault="002302D9" w:rsidP="00ED5C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hyperlink r:id="rId10" w:history="1">
              <w:r w:rsidR="00746A67" w:rsidRPr="000D2CEF">
                <w:rPr>
                  <w:rStyle w:val="Hyperlink"/>
                  <w:rFonts w:asciiTheme="minorHAnsi" w:hAnsiTheme="minorHAnsi" w:cstheme="minorHAnsi"/>
                  <w:b/>
                </w:rPr>
                <w:t>elizabeth.omalley@dhhs.tas.gov.au</w:t>
              </w:r>
            </w:hyperlink>
          </w:p>
        </w:tc>
      </w:tr>
      <w:tr w:rsidR="00746A67" w:rsidRPr="00EC7B10" w:rsidTr="00ED5C81">
        <w:trPr>
          <w:trHeight w:val="1680"/>
        </w:trPr>
        <w:tc>
          <w:tcPr>
            <w:cnfStyle w:val="000010000000" w:firstRow="0" w:lastRow="0" w:firstColumn="0" w:lastColumn="0" w:oddVBand="1" w:evenVBand="0" w:oddHBand="0" w:evenHBand="0" w:firstRowFirstColumn="0" w:firstRowLastColumn="0" w:lastRowFirstColumn="0" w:lastRowLastColumn="0"/>
            <w:tcW w:w="1951" w:type="dxa"/>
            <w:shd w:val="clear" w:color="auto" w:fill="FFFFFF" w:themeFill="background1"/>
          </w:tcPr>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rPr>
              <w:t>DHHS, 3/99 Bathurst Street,</w:t>
            </w:r>
          </w:p>
          <w:p w:rsidR="00746A67" w:rsidRPr="00EC7B10" w:rsidRDefault="00746A67" w:rsidP="009C4068">
            <w:pPr>
              <w:spacing w:line="240" w:lineRule="auto"/>
              <w:rPr>
                <w:rFonts w:asciiTheme="minorHAnsi" w:hAnsiTheme="minorHAnsi" w:cstheme="minorHAnsi"/>
                <w:lang w:val="nb-NO"/>
              </w:rPr>
            </w:pPr>
            <w:r w:rsidRPr="00EC7B10">
              <w:rPr>
                <w:rFonts w:asciiTheme="minorHAnsi" w:hAnsiTheme="minorHAnsi" w:cstheme="minorHAnsi"/>
                <w:lang w:val="nb-NO"/>
              </w:rPr>
              <w:t>GPO Box 125B</w:t>
            </w:r>
          </w:p>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lang w:val="nb-NO"/>
              </w:rPr>
              <w:t>Hobart Tas 7001</w:t>
            </w:r>
          </w:p>
        </w:tc>
        <w:tc>
          <w:tcPr>
            <w:tcW w:w="2161" w:type="dxa"/>
            <w:shd w:val="clear" w:color="auto" w:fill="FFFFFF" w:themeFill="background1"/>
          </w:tcPr>
          <w:p w:rsidR="00746A67" w:rsidRPr="00746A67" w:rsidRDefault="00746A67" w:rsidP="009C406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Dr Susan Diamond</w:t>
            </w:r>
          </w:p>
          <w:p w:rsidR="00746A67" w:rsidRPr="00EC7B10" w:rsidRDefault="00746A67" w:rsidP="009C406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Director, Strategy, Program Development and Evaluation</w:t>
            </w:r>
          </w:p>
        </w:tc>
        <w:tc>
          <w:tcPr>
            <w:cnfStyle w:val="000010000000" w:firstRow="0" w:lastRow="0" w:firstColumn="0" w:lastColumn="0" w:oddVBand="1" w:evenVBand="0" w:oddHBand="0" w:evenHBand="0" w:firstRowFirstColumn="0" w:firstRowLastColumn="0" w:lastRowFirstColumn="0" w:lastRowLastColumn="0"/>
            <w:tcW w:w="1808" w:type="dxa"/>
            <w:shd w:val="clear" w:color="auto" w:fill="FFFFFF" w:themeFill="background1"/>
          </w:tcPr>
          <w:p w:rsidR="00746A67" w:rsidRPr="00746A67" w:rsidRDefault="00746A67" w:rsidP="009C4068">
            <w:pPr>
              <w:spacing w:line="240" w:lineRule="auto"/>
              <w:rPr>
                <w:rFonts w:asciiTheme="minorHAnsi" w:hAnsiTheme="minorHAnsi" w:cstheme="minorHAnsi"/>
                <w:b/>
              </w:rPr>
            </w:pPr>
            <w:r w:rsidRPr="00746A67">
              <w:rPr>
                <w:rFonts w:asciiTheme="minorHAnsi" w:hAnsiTheme="minorHAnsi" w:cstheme="minorHAnsi"/>
                <w:b/>
              </w:rPr>
              <w:t xml:space="preserve">(03)  </w:t>
            </w:r>
            <w:r w:rsidR="00400490">
              <w:rPr>
                <w:rFonts w:asciiTheme="minorHAnsi" w:hAnsiTheme="minorHAnsi" w:cstheme="minorHAnsi"/>
                <w:b/>
              </w:rPr>
              <w:t>6166 3509</w:t>
            </w:r>
          </w:p>
          <w:p w:rsidR="00746A67" w:rsidRDefault="00746A67" w:rsidP="009C4068">
            <w:pPr>
              <w:spacing w:line="240" w:lineRule="auto"/>
              <w:jc w:val="center"/>
              <w:rPr>
                <w:rFonts w:asciiTheme="minorHAnsi" w:hAnsiTheme="minorHAnsi" w:cstheme="minorHAnsi"/>
              </w:rPr>
            </w:pPr>
            <w:r>
              <w:rPr>
                <w:rFonts w:asciiTheme="minorHAnsi" w:hAnsiTheme="minorHAnsi" w:cstheme="minorHAnsi"/>
              </w:rPr>
              <w:t xml:space="preserve">PA - </w:t>
            </w:r>
            <w:r w:rsidRPr="00EC7B10">
              <w:rPr>
                <w:rFonts w:asciiTheme="minorHAnsi" w:hAnsiTheme="minorHAnsi" w:cstheme="minorHAnsi"/>
              </w:rPr>
              <w:t xml:space="preserve">Anila Drew </w:t>
            </w:r>
          </w:p>
          <w:p w:rsidR="00746A67" w:rsidRPr="00EC7B10" w:rsidRDefault="00746A67" w:rsidP="00ED5C81">
            <w:pPr>
              <w:spacing w:line="240" w:lineRule="auto"/>
              <w:rPr>
                <w:rFonts w:asciiTheme="minorHAnsi" w:hAnsiTheme="minorHAnsi" w:cstheme="minorHAnsi"/>
              </w:rPr>
            </w:pPr>
            <w:r w:rsidRPr="00EC7B10">
              <w:rPr>
                <w:rFonts w:asciiTheme="minorHAnsi" w:hAnsiTheme="minorHAnsi" w:cstheme="minorHAnsi"/>
              </w:rPr>
              <w:t>(03) 6233 4921</w:t>
            </w:r>
          </w:p>
        </w:tc>
        <w:tc>
          <w:tcPr>
            <w:tcW w:w="3544" w:type="dxa"/>
            <w:shd w:val="clear" w:color="auto" w:fill="FFFFFF" w:themeFill="background1"/>
          </w:tcPr>
          <w:p w:rsidR="00746A67" w:rsidRPr="00746A67" w:rsidRDefault="002302D9" w:rsidP="00ED5C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hyperlink r:id="rId11" w:history="1">
              <w:r w:rsidR="00746A67" w:rsidRPr="00746A67">
                <w:rPr>
                  <w:rStyle w:val="Hyperlink"/>
                  <w:rFonts w:asciiTheme="minorHAnsi" w:hAnsiTheme="minorHAnsi" w:cstheme="minorHAnsi"/>
                  <w:b/>
                </w:rPr>
                <w:t>susan.diamond@dhhs.tas.gov.au</w:t>
              </w:r>
            </w:hyperlink>
          </w:p>
        </w:tc>
      </w:tr>
      <w:tr w:rsidR="00746A67" w:rsidRPr="00EC7B10" w:rsidTr="00F552A3">
        <w:trPr>
          <w:cnfStyle w:val="000000100000" w:firstRow="0" w:lastRow="0" w:firstColumn="0" w:lastColumn="0" w:oddVBand="0" w:evenVBand="0" w:oddHBand="1" w:evenHBand="0" w:firstRowFirstColumn="0" w:firstRowLastColumn="0" w:lastRowFirstColumn="0" w:lastRowLastColumn="0"/>
          <w:trHeight w:val="1694"/>
        </w:trPr>
        <w:tc>
          <w:tcPr>
            <w:cnfStyle w:val="000010000000" w:firstRow="0" w:lastRow="0" w:firstColumn="0" w:lastColumn="0" w:oddVBand="1" w:evenVBand="0" w:oddHBand="0" w:evenHBand="0" w:firstRowFirstColumn="0" w:firstRowLastColumn="0" w:lastRowFirstColumn="0" w:lastRowLastColumn="0"/>
            <w:tcW w:w="1951" w:type="dxa"/>
          </w:tcPr>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rPr>
              <w:t>DHHS, 3/99 Bathurst Street,</w:t>
            </w:r>
          </w:p>
          <w:p w:rsidR="00746A67" w:rsidRPr="00EC7B10" w:rsidRDefault="00746A67" w:rsidP="009C4068">
            <w:pPr>
              <w:spacing w:line="240" w:lineRule="auto"/>
              <w:rPr>
                <w:rFonts w:asciiTheme="minorHAnsi" w:hAnsiTheme="minorHAnsi" w:cstheme="minorHAnsi"/>
                <w:lang w:val="nb-NO"/>
              </w:rPr>
            </w:pPr>
            <w:r w:rsidRPr="00EC7B10">
              <w:rPr>
                <w:rFonts w:asciiTheme="minorHAnsi" w:hAnsiTheme="minorHAnsi" w:cstheme="minorHAnsi"/>
                <w:lang w:val="nb-NO"/>
              </w:rPr>
              <w:t>GPO Box 125B</w:t>
            </w:r>
          </w:p>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lang w:val="nb-NO"/>
              </w:rPr>
              <w:t>Hobart Tas 7001</w:t>
            </w:r>
          </w:p>
        </w:tc>
        <w:tc>
          <w:tcPr>
            <w:tcW w:w="2161" w:type="dxa"/>
          </w:tcPr>
          <w:p w:rsidR="00746A67" w:rsidRPr="00746A67" w:rsidRDefault="00746A67" w:rsidP="009C406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Bruce Kemp</w:t>
            </w:r>
          </w:p>
          <w:p w:rsidR="00746A67" w:rsidRPr="00EC7B10" w:rsidRDefault="00746A67" w:rsidP="009C406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Manager, Planning and Program Development</w:t>
            </w:r>
          </w:p>
        </w:tc>
        <w:tc>
          <w:tcPr>
            <w:cnfStyle w:val="000010000000" w:firstRow="0" w:lastRow="0" w:firstColumn="0" w:lastColumn="0" w:oddVBand="1" w:evenVBand="0" w:oddHBand="0" w:evenHBand="0" w:firstRowFirstColumn="0" w:firstRowLastColumn="0" w:lastRowFirstColumn="0" w:lastRowLastColumn="0"/>
            <w:tcW w:w="1808" w:type="dxa"/>
          </w:tcPr>
          <w:p w:rsidR="00746A67" w:rsidRPr="00746A67" w:rsidRDefault="00746A67" w:rsidP="009C4068">
            <w:pPr>
              <w:spacing w:line="240" w:lineRule="auto"/>
              <w:jc w:val="center"/>
              <w:rPr>
                <w:rFonts w:asciiTheme="minorHAnsi" w:hAnsiTheme="minorHAnsi" w:cstheme="minorHAnsi"/>
                <w:b/>
              </w:rPr>
            </w:pPr>
            <w:r w:rsidRPr="00746A67">
              <w:rPr>
                <w:rFonts w:asciiTheme="minorHAnsi" w:hAnsiTheme="minorHAnsi" w:cstheme="minorHAnsi"/>
                <w:b/>
              </w:rPr>
              <w:t xml:space="preserve">(03)  </w:t>
            </w:r>
            <w:r w:rsidR="00400490">
              <w:rPr>
                <w:rFonts w:asciiTheme="minorHAnsi" w:hAnsiTheme="minorHAnsi" w:cstheme="minorHAnsi"/>
                <w:b/>
              </w:rPr>
              <w:t>6166 3889</w:t>
            </w:r>
          </w:p>
          <w:p w:rsidR="00746A67" w:rsidRDefault="00746A67" w:rsidP="009C4068">
            <w:pPr>
              <w:spacing w:line="240" w:lineRule="auto"/>
              <w:jc w:val="center"/>
              <w:rPr>
                <w:rFonts w:asciiTheme="minorHAnsi" w:hAnsiTheme="minorHAnsi" w:cstheme="minorHAnsi"/>
              </w:rPr>
            </w:pPr>
            <w:r>
              <w:rPr>
                <w:rFonts w:asciiTheme="minorHAnsi" w:hAnsiTheme="minorHAnsi" w:cstheme="minorHAnsi"/>
              </w:rPr>
              <w:t>Alt Contact – Mark Mason</w:t>
            </w:r>
          </w:p>
          <w:p w:rsidR="00746A67" w:rsidRPr="00EC7B10" w:rsidRDefault="00746A67" w:rsidP="009C4068">
            <w:pPr>
              <w:spacing w:line="240" w:lineRule="auto"/>
              <w:jc w:val="center"/>
              <w:rPr>
                <w:rFonts w:asciiTheme="minorHAnsi" w:hAnsiTheme="minorHAnsi" w:cstheme="minorHAnsi"/>
              </w:rPr>
            </w:pPr>
            <w:r>
              <w:rPr>
                <w:rFonts w:asciiTheme="minorHAnsi" w:hAnsiTheme="minorHAnsi" w:cstheme="minorHAnsi"/>
              </w:rPr>
              <w:t>(03) 6233 8528</w:t>
            </w:r>
          </w:p>
        </w:tc>
        <w:tc>
          <w:tcPr>
            <w:tcW w:w="3544" w:type="dxa"/>
          </w:tcPr>
          <w:p w:rsidR="00746A67" w:rsidRPr="00746A67" w:rsidRDefault="002302D9"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hyperlink r:id="rId12" w:history="1">
              <w:r w:rsidR="00746A67" w:rsidRPr="00746A67">
                <w:rPr>
                  <w:rStyle w:val="Hyperlink"/>
                  <w:rFonts w:asciiTheme="minorHAnsi" w:hAnsiTheme="minorHAnsi" w:cstheme="minorHAnsi"/>
                  <w:b/>
                </w:rPr>
                <w:t>bruce.kemp@dhhs.tas.gov.au</w:t>
              </w:r>
            </w:hyperlink>
          </w:p>
        </w:tc>
      </w:tr>
      <w:tr w:rsidR="00746A67" w:rsidRPr="00EC7B10" w:rsidTr="00F552A3">
        <w:trPr>
          <w:trHeight w:val="60"/>
        </w:trPr>
        <w:tc>
          <w:tcPr>
            <w:cnfStyle w:val="000010000000" w:firstRow="0" w:lastRow="0" w:firstColumn="0" w:lastColumn="0" w:oddVBand="1" w:evenVBand="0" w:oddHBand="0" w:evenHBand="0" w:firstRowFirstColumn="0" w:firstRowLastColumn="0" w:lastRowFirstColumn="0" w:lastRowLastColumn="0"/>
            <w:tcW w:w="1951" w:type="dxa"/>
            <w:shd w:val="clear" w:color="auto" w:fill="FFFFFF" w:themeFill="background1"/>
          </w:tcPr>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rPr>
              <w:t>DHHS, 3/99 Bathurst Street,</w:t>
            </w:r>
          </w:p>
          <w:p w:rsidR="00746A67" w:rsidRPr="00EC7B10" w:rsidRDefault="00746A67" w:rsidP="009C4068">
            <w:pPr>
              <w:spacing w:line="240" w:lineRule="auto"/>
              <w:rPr>
                <w:rFonts w:asciiTheme="minorHAnsi" w:hAnsiTheme="minorHAnsi" w:cstheme="minorHAnsi"/>
                <w:lang w:val="nb-NO"/>
              </w:rPr>
            </w:pPr>
            <w:r w:rsidRPr="00EC7B10">
              <w:rPr>
                <w:rFonts w:asciiTheme="minorHAnsi" w:hAnsiTheme="minorHAnsi" w:cstheme="minorHAnsi"/>
                <w:lang w:val="nb-NO"/>
              </w:rPr>
              <w:t>GPO Box 125B</w:t>
            </w:r>
          </w:p>
          <w:p w:rsidR="00746A67" w:rsidRPr="00EC7B10" w:rsidRDefault="00746A67" w:rsidP="009C4068">
            <w:pPr>
              <w:spacing w:line="240" w:lineRule="auto"/>
              <w:rPr>
                <w:rFonts w:asciiTheme="minorHAnsi" w:hAnsiTheme="minorHAnsi" w:cstheme="minorHAnsi"/>
              </w:rPr>
            </w:pPr>
            <w:r w:rsidRPr="00EC7B10">
              <w:rPr>
                <w:rFonts w:asciiTheme="minorHAnsi" w:hAnsiTheme="minorHAnsi" w:cstheme="minorHAnsi"/>
                <w:lang w:val="nb-NO"/>
              </w:rPr>
              <w:t>Hobart Tas 7001</w:t>
            </w:r>
          </w:p>
        </w:tc>
        <w:tc>
          <w:tcPr>
            <w:tcW w:w="2161" w:type="dxa"/>
            <w:shd w:val="clear" w:color="auto" w:fill="FFFFFF" w:themeFill="background1"/>
          </w:tcPr>
          <w:p w:rsidR="00746A67" w:rsidRPr="00746A67" w:rsidRDefault="00746A67" w:rsidP="009C406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Louise Newbery</w:t>
            </w:r>
          </w:p>
          <w:p w:rsidR="00746A67" w:rsidRPr="00EC7B10" w:rsidRDefault="00746A67" w:rsidP="009C406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Manager, Performance Monitoring and Evaluation</w:t>
            </w:r>
          </w:p>
        </w:tc>
        <w:tc>
          <w:tcPr>
            <w:cnfStyle w:val="000010000000" w:firstRow="0" w:lastRow="0" w:firstColumn="0" w:lastColumn="0" w:oddVBand="1" w:evenVBand="0" w:oddHBand="0" w:evenHBand="0" w:firstRowFirstColumn="0" w:firstRowLastColumn="0" w:lastRowFirstColumn="0" w:lastRowLastColumn="0"/>
            <w:tcW w:w="1808" w:type="dxa"/>
            <w:shd w:val="clear" w:color="auto" w:fill="FFFFFF" w:themeFill="background1"/>
          </w:tcPr>
          <w:p w:rsidR="00746A67" w:rsidRPr="00746A67" w:rsidRDefault="00746A67" w:rsidP="009C4068">
            <w:pPr>
              <w:spacing w:line="240" w:lineRule="auto"/>
              <w:jc w:val="center"/>
              <w:rPr>
                <w:rFonts w:asciiTheme="minorHAnsi" w:hAnsiTheme="minorHAnsi" w:cstheme="minorHAnsi"/>
                <w:b/>
              </w:rPr>
            </w:pPr>
            <w:r w:rsidRPr="00746A67">
              <w:rPr>
                <w:rFonts w:asciiTheme="minorHAnsi" w:hAnsiTheme="minorHAnsi" w:cstheme="minorHAnsi"/>
                <w:b/>
              </w:rPr>
              <w:t xml:space="preserve">(03) </w:t>
            </w:r>
            <w:r w:rsidR="00400490">
              <w:rPr>
                <w:rFonts w:asciiTheme="minorHAnsi" w:hAnsiTheme="minorHAnsi" w:cstheme="minorHAnsi"/>
                <w:b/>
              </w:rPr>
              <w:t>6166 3796</w:t>
            </w:r>
            <w:bookmarkStart w:id="9" w:name="_GoBack"/>
            <w:bookmarkEnd w:id="9"/>
          </w:p>
          <w:p w:rsidR="00746A67" w:rsidRDefault="00746A67" w:rsidP="009C4068">
            <w:pPr>
              <w:spacing w:line="240" w:lineRule="auto"/>
              <w:jc w:val="center"/>
              <w:rPr>
                <w:rFonts w:asciiTheme="minorHAnsi" w:hAnsiTheme="minorHAnsi" w:cstheme="minorHAnsi"/>
              </w:rPr>
            </w:pPr>
            <w:r>
              <w:rPr>
                <w:rFonts w:asciiTheme="minorHAnsi" w:hAnsiTheme="minorHAnsi" w:cstheme="minorHAnsi"/>
              </w:rPr>
              <w:t>Alt Contact –Helen Burford</w:t>
            </w:r>
          </w:p>
          <w:p w:rsidR="00746A67" w:rsidRPr="00EC7B10" w:rsidRDefault="00746A67" w:rsidP="009C4068">
            <w:pPr>
              <w:spacing w:line="240" w:lineRule="auto"/>
              <w:jc w:val="center"/>
              <w:rPr>
                <w:rFonts w:asciiTheme="minorHAnsi" w:hAnsiTheme="minorHAnsi" w:cstheme="minorHAnsi"/>
              </w:rPr>
            </w:pPr>
            <w:r>
              <w:rPr>
                <w:rFonts w:asciiTheme="minorHAnsi" w:hAnsiTheme="minorHAnsi" w:cstheme="minorHAnsi"/>
              </w:rPr>
              <w:t>(03) 6233 4076</w:t>
            </w:r>
          </w:p>
        </w:tc>
        <w:tc>
          <w:tcPr>
            <w:tcW w:w="3544" w:type="dxa"/>
            <w:shd w:val="clear" w:color="auto" w:fill="FFFFFF" w:themeFill="background1"/>
          </w:tcPr>
          <w:p w:rsidR="00746A67" w:rsidRPr="00746A67" w:rsidRDefault="002302D9" w:rsidP="009C406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hyperlink r:id="rId13" w:history="1">
              <w:r w:rsidR="00746A67" w:rsidRPr="00746A67">
                <w:rPr>
                  <w:rStyle w:val="Hyperlink"/>
                  <w:rFonts w:asciiTheme="minorHAnsi" w:hAnsiTheme="minorHAnsi" w:cstheme="minorHAnsi"/>
                  <w:b/>
                </w:rPr>
                <w:t>louise.newbery@dhhs.tas.gov.au</w:t>
              </w:r>
            </w:hyperlink>
          </w:p>
          <w:p w:rsidR="00746A67" w:rsidRPr="00746A67" w:rsidRDefault="00746A67" w:rsidP="009C406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746A67" w:rsidRPr="00746A67" w:rsidTr="00F552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1951" w:type="dxa"/>
          </w:tcPr>
          <w:p w:rsidR="00746A67" w:rsidRPr="00746A67" w:rsidRDefault="00746A67" w:rsidP="009C4068">
            <w:pPr>
              <w:spacing w:line="240" w:lineRule="auto"/>
              <w:rPr>
                <w:rFonts w:asciiTheme="minorHAnsi" w:hAnsiTheme="minorHAnsi" w:cstheme="minorHAnsi"/>
                <w:b w:val="0"/>
              </w:rPr>
            </w:pPr>
            <w:r w:rsidRPr="00746A67">
              <w:rPr>
                <w:rFonts w:asciiTheme="minorHAnsi" w:hAnsiTheme="minorHAnsi" w:cstheme="minorHAnsi"/>
                <w:b w:val="0"/>
              </w:rPr>
              <w:t xml:space="preserve">Ashley Youth Detention Centre, 4260 Meander Highway, Deloraine </w:t>
            </w:r>
            <w:proofErr w:type="spellStart"/>
            <w:r w:rsidRPr="00746A67">
              <w:rPr>
                <w:rFonts w:asciiTheme="minorHAnsi" w:hAnsiTheme="minorHAnsi" w:cstheme="minorHAnsi"/>
                <w:b w:val="0"/>
              </w:rPr>
              <w:t>Tas</w:t>
            </w:r>
            <w:proofErr w:type="spellEnd"/>
            <w:r w:rsidRPr="00746A67">
              <w:rPr>
                <w:rFonts w:asciiTheme="minorHAnsi" w:hAnsiTheme="minorHAnsi" w:cstheme="minorHAnsi"/>
                <w:b w:val="0"/>
              </w:rPr>
              <w:t xml:space="preserve"> 7304</w:t>
            </w:r>
          </w:p>
        </w:tc>
        <w:tc>
          <w:tcPr>
            <w:tcW w:w="2161" w:type="dxa"/>
          </w:tcPr>
          <w:p w:rsidR="00746A67" w:rsidRPr="00746A67" w:rsidRDefault="00746A67" w:rsidP="009C406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Bill Smith</w:t>
            </w:r>
          </w:p>
          <w:p w:rsidR="00746A67" w:rsidRPr="00EC7B10" w:rsidRDefault="00746A67" w:rsidP="009C406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Manager, Custodial Youth Justice Services</w:t>
            </w:r>
          </w:p>
        </w:tc>
        <w:tc>
          <w:tcPr>
            <w:tcW w:w="1808" w:type="dxa"/>
          </w:tcPr>
          <w:p w:rsidR="00746A67" w:rsidRPr="00746A67" w:rsidRDefault="00746A67"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46A67">
              <w:rPr>
                <w:rFonts w:asciiTheme="minorHAnsi" w:hAnsiTheme="minorHAnsi" w:cstheme="minorHAnsi"/>
                <w:b/>
              </w:rPr>
              <w:t>(03) 6362 8807</w:t>
            </w:r>
          </w:p>
          <w:p w:rsidR="00746A67" w:rsidRPr="00EC7B10" w:rsidRDefault="00746A67"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Alt Contact - </w:t>
            </w:r>
            <w:r w:rsidRPr="00EC7B10">
              <w:rPr>
                <w:rFonts w:asciiTheme="minorHAnsi" w:hAnsiTheme="minorHAnsi" w:cstheme="minorHAnsi"/>
              </w:rPr>
              <w:t>Administration</w:t>
            </w:r>
          </w:p>
          <w:p w:rsidR="00746A67" w:rsidRPr="00EC7B10" w:rsidRDefault="00746A67"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7B10">
              <w:rPr>
                <w:rFonts w:asciiTheme="minorHAnsi" w:hAnsiTheme="minorHAnsi" w:cstheme="minorHAnsi"/>
              </w:rPr>
              <w:t>(03) 6362 2311</w:t>
            </w:r>
          </w:p>
        </w:tc>
        <w:tc>
          <w:tcPr>
            <w:tcW w:w="3544" w:type="dxa"/>
          </w:tcPr>
          <w:p w:rsidR="00746A67" w:rsidRPr="00746A67" w:rsidRDefault="002302D9"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hyperlink r:id="rId14" w:history="1">
              <w:r w:rsidR="00746A67" w:rsidRPr="00746A67">
                <w:rPr>
                  <w:rStyle w:val="Hyperlink"/>
                  <w:rFonts w:asciiTheme="minorHAnsi" w:hAnsiTheme="minorHAnsi" w:cstheme="minorHAnsi"/>
                  <w:b/>
                </w:rPr>
                <w:t>bill.smith@dhhs.tas.gov.au</w:t>
              </w:r>
            </w:hyperlink>
          </w:p>
          <w:p w:rsidR="00746A67" w:rsidRPr="00746A67" w:rsidRDefault="00746A67"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rsidR="00746A67" w:rsidRPr="00746A67" w:rsidRDefault="00746A67" w:rsidP="009C40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6C41E5" w:rsidRPr="006C41E5" w:rsidRDefault="006C41E5" w:rsidP="006C41E5"/>
    <w:sectPr w:rsidR="006C41E5" w:rsidRPr="006C41E5" w:rsidSect="00D4012E">
      <w:headerReference w:type="default" r:id="rId15"/>
      <w:footerReference w:type="default" r:id="rId16"/>
      <w:headerReference w:type="first" r:id="rId17"/>
      <w:footerReference w:type="first" r:id="rId18"/>
      <w:type w:val="continuous"/>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D9" w:rsidRDefault="002302D9" w:rsidP="006C41E5">
      <w:pPr>
        <w:spacing w:after="0" w:line="240" w:lineRule="auto"/>
      </w:pPr>
      <w:r>
        <w:separator/>
      </w:r>
    </w:p>
  </w:endnote>
  <w:endnote w:type="continuationSeparator" w:id="0">
    <w:p w:rsidR="002302D9" w:rsidRDefault="002302D9" w:rsidP="006C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E5" w:rsidRDefault="006909E0">
    <w:pPr>
      <w:pStyle w:val="Footer"/>
      <w:jc w:val="right"/>
    </w:pPr>
    <w:r>
      <w:fldChar w:fldCharType="begin"/>
    </w:r>
    <w:r>
      <w:instrText xml:space="preserve"> PAGE   \* MERGEFORMAT </w:instrText>
    </w:r>
    <w:r>
      <w:fldChar w:fldCharType="separate"/>
    </w:r>
    <w:r w:rsidR="00400490">
      <w:rPr>
        <w:noProof/>
      </w:rPr>
      <w:t>7</w:t>
    </w:r>
    <w:r>
      <w:rPr>
        <w:noProof/>
      </w:rPr>
      <w:fldChar w:fldCharType="end"/>
    </w:r>
  </w:p>
  <w:p w:rsidR="006C41E5" w:rsidRDefault="006C4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Pr="006716F5" w:rsidRDefault="006716F5">
    <w:pPr>
      <w:pStyle w:val="Footer"/>
    </w:pPr>
    <w:r w:rsidRPr="006716F5">
      <w:t>Tasmania-</w:t>
    </w:r>
    <w:r w:rsidR="0011782B" w:rsidRPr="006716F5">
      <w:t>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D9" w:rsidRDefault="002302D9" w:rsidP="006C41E5">
      <w:pPr>
        <w:spacing w:after="0" w:line="240" w:lineRule="auto"/>
      </w:pPr>
      <w:r>
        <w:separator/>
      </w:r>
    </w:p>
  </w:footnote>
  <w:footnote w:type="continuationSeparator" w:id="0">
    <w:p w:rsidR="002302D9" w:rsidRDefault="002302D9" w:rsidP="006C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1782B" w:rsidP="006716F5">
    <w:pPr>
      <w:pStyle w:val="Header"/>
      <w:pBdr>
        <w:bottom w:val="single" w:sz="4" w:space="1" w:color="auto"/>
      </w:pBdr>
    </w:pPr>
    <w:r>
      <w:rPr>
        <w:rFonts w:ascii="Arial" w:hAnsi="Arial"/>
        <w:color w:val="808080"/>
        <w:sz w:val="14"/>
      </w:rPr>
      <w:t xml:space="preserve">Australasian Juvenile Justice Administrators Meeting – </w:t>
    </w:r>
    <w:r w:rsidR="006716F5">
      <w:rPr>
        <w:rFonts w:ascii="Arial" w:hAnsi="Arial"/>
        <w:color w:val="808080"/>
        <w:sz w:val="14"/>
      </w:rPr>
      <w:t>9</w:t>
    </w:r>
    <w:r w:rsidR="006716F5" w:rsidRPr="006716F5">
      <w:rPr>
        <w:rFonts w:ascii="Arial" w:hAnsi="Arial"/>
        <w:color w:val="808080"/>
        <w:sz w:val="14"/>
        <w:vertAlign w:val="superscript"/>
      </w:rPr>
      <w:t>th</w:t>
    </w:r>
    <w:r w:rsidR="006716F5">
      <w:rPr>
        <w:rFonts w:ascii="Arial" w:hAnsi="Arial"/>
        <w:color w:val="808080"/>
        <w:sz w:val="14"/>
      </w:rPr>
      <w:t xml:space="preserve"> and 10</w:t>
    </w:r>
    <w:r w:rsidR="006716F5" w:rsidRPr="006716F5">
      <w:rPr>
        <w:rFonts w:ascii="Arial" w:hAnsi="Arial"/>
        <w:color w:val="808080"/>
        <w:sz w:val="14"/>
        <w:vertAlign w:val="superscript"/>
      </w:rPr>
      <w:t>th</w:t>
    </w:r>
    <w:r w:rsidR="006716F5">
      <w:rPr>
        <w:rFonts w:ascii="Arial" w:hAnsi="Arial"/>
        <w:color w:val="808080"/>
        <w:sz w:val="14"/>
      </w:rPr>
      <w:t xml:space="preserve"> April 2014</w:t>
    </w:r>
    <w:r>
      <w:rPr>
        <w:rFonts w:ascii="Arial" w:hAnsi="Arial"/>
        <w:color w:val="808080"/>
        <w:sz w:val="14"/>
      </w:rPr>
      <w:t xml:space="preserve"> </w:t>
    </w:r>
    <w:r>
      <w:rPr>
        <w:rFonts w:ascii="Arial" w:hAnsi="Arial"/>
        <w:color w:val="808080"/>
        <w:sz w:val="14"/>
      </w:rPr>
      <w:tab/>
    </w:r>
    <w:r w:rsidR="006716F5">
      <w:rPr>
        <w:noProof/>
        <w:lang w:eastAsia="en-AU"/>
      </w:rPr>
      <w:drawing>
        <wp:inline distT="0" distB="0" distL="0" distR="0" wp14:anchorId="5CC36A22" wp14:editId="4FCB7DDB">
          <wp:extent cx="981075" cy="914400"/>
          <wp:effectExtent l="0" t="0" r="9525" b="0"/>
          <wp:docPr id="3" name="Picture 3"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5"/>
      <w:gridCol w:w="2542"/>
    </w:tblGrid>
    <w:tr w:rsidR="006716F5" w:rsidTr="00054850">
      <w:trPr>
        <w:cantSplit/>
        <w:trHeight w:val="1540"/>
      </w:trPr>
      <w:tc>
        <w:tcPr>
          <w:tcW w:w="3616" w:type="pct"/>
          <w:tcBorders>
            <w:top w:val="nil"/>
            <w:left w:val="nil"/>
            <w:bottom w:val="nil"/>
            <w:right w:val="nil"/>
          </w:tcBorders>
        </w:tcPr>
        <w:p w:rsidR="006716F5" w:rsidRDefault="006716F5" w:rsidP="00054850">
          <w:pPr>
            <w:pStyle w:val="StyleDepartmentTitleAfter46pt"/>
          </w:pPr>
          <w:r>
            <w:t>Department of Health and Human Services</w:t>
          </w:r>
        </w:p>
        <w:p w:rsidR="006716F5" w:rsidRDefault="006716F5" w:rsidP="00054850">
          <w:pPr>
            <w:pStyle w:val="MTS"/>
          </w:pPr>
        </w:p>
      </w:tc>
      <w:tc>
        <w:tcPr>
          <w:tcW w:w="1365" w:type="pct"/>
          <w:tcBorders>
            <w:top w:val="nil"/>
            <w:left w:val="nil"/>
            <w:bottom w:val="nil"/>
            <w:right w:val="nil"/>
          </w:tcBorders>
        </w:tcPr>
        <w:p w:rsidR="006716F5" w:rsidRDefault="006716F5" w:rsidP="00054850">
          <w:pPr>
            <w:pStyle w:val="Logo"/>
          </w:pPr>
          <w:r>
            <w:rPr>
              <w:noProof/>
              <w:lang w:eastAsia="en-AU"/>
            </w:rPr>
            <w:drawing>
              <wp:inline distT="0" distB="0" distL="0" distR="0" wp14:anchorId="4CA81CCA" wp14:editId="6865503D">
                <wp:extent cx="981075" cy="914400"/>
                <wp:effectExtent l="0" t="0" r="9525" b="0"/>
                <wp:docPr id="2" name="Picture 2"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tc>
    </w:tr>
  </w:tbl>
  <w:p w:rsidR="0011782B" w:rsidRDefault="00117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F57"/>
    <w:multiLevelType w:val="hybridMultilevel"/>
    <w:tmpl w:val="BE8CA83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
    <w:nsid w:val="10DC70C0"/>
    <w:multiLevelType w:val="hybridMultilevel"/>
    <w:tmpl w:val="8F52E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FE398B"/>
    <w:multiLevelType w:val="hybridMultilevel"/>
    <w:tmpl w:val="A8765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E55534"/>
    <w:multiLevelType w:val="multilevel"/>
    <w:tmpl w:val="B2C01814"/>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4">
    <w:nsid w:val="207D2042"/>
    <w:multiLevelType w:val="hybridMultilevel"/>
    <w:tmpl w:val="9402B290"/>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5">
    <w:nsid w:val="20EB7D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485D85"/>
    <w:multiLevelType w:val="hybridMultilevel"/>
    <w:tmpl w:val="035E6E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32180296"/>
    <w:multiLevelType w:val="hybridMultilevel"/>
    <w:tmpl w:val="A28C46BA"/>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8">
    <w:nsid w:val="3D4A0E51"/>
    <w:multiLevelType w:val="hybridMultilevel"/>
    <w:tmpl w:val="4CD859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191DA5"/>
    <w:multiLevelType w:val="hybridMultilevel"/>
    <w:tmpl w:val="EF42428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0">
    <w:nsid w:val="51060C72"/>
    <w:multiLevelType w:val="hybridMultilevel"/>
    <w:tmpl w:val="37D406EA"/>
    <w:lvl w:ilvl="0" w:tplc="0C090001">
      <w:start w:val="1"/>
      <w:numFmt w:val="bullet"/>
      <w:lvlText w:val=""/>
      <w:lvlJc w:val="left"/>
      <w:pPr>
        <w:ind w:left="3930" w:hanging="360"/>
      </w:pPr>
      <w:rPr>
        <w:rFonts w:ascii="Symbol" w:hAnsi="Symbol" w:hint="default"/>
      </w:rPr>
    </w:lvl>
    <w:lvl w:ilvl="1" w:tplc="0C090003" w:tentative="1">
      <w:start w:val="1"/>
      <w:numFmt w:val="bullet"/>
      <w:lvlText w:val="o"/>
      <w:lvlJc w:val="left"/>
      <w:pPr>
        <w:ind w:left="4650" w:hanging="360"/>
      </w:pPr>
      <w:rPr>
        <w:rFonts w:ascii="Courier New" w:hAnsi="Courier New" w:cs="Courier New" w:hint="default"/>
      </w:rPr>
    </w:lvl>
    <w:lvl w:ilvl="2" w:tplc="0C090005" w:tentative="1">
      <w:start w:val="1"/>
      <w:numFmt w:val="bullet"/>
      <w:lvlText w:val=""/>
      <w:lvlJc w:val="left"/>
      <w:pPr>
        <w:ind w:left="5370" w:hanging="360"/>
      </w:pPr>
      <w:rPr>
        <w:rFonts w:ascii="Wingdings" w:hAnsi="Wingdings" w:hint="default"/>
      </w:rPr>
    </w:lvl>
    <w:lvl w:ilvl="3" w:tplc="0C090001" w:tentative="1">
      <w:start w:val="1"/>
      <w:numFmt w:val="bullet"/>
      <w:lvlText w:val=""/>
      <w:lvlJc w:val="left"/>
      <w:pPr>
        <w:ind w:left="6090" w:hanging="360"/>
      </w:pPr>
      <w:rPr>
        <w:rFonts w:ascii="Symbol" w:hAnsi="Symbol" w:hint="default"/>
      </w:rPr>
    </w:lvl>
    <w:lvl w:ilvl="4" w:tplc="0C090003" w:tentative="1">
      <w:start w:val="1"/>
      <w:numFmt w:val="bullet"/>
      <w:lvlText w:val="o"/>
      <w:lvlJc w:val="left"/>
      <w:pPr>
        <w:ind w:left="6810" w:hanging="360"/>
      </w:pPr>
      <w:rPr>
        <w:rFonts w:ascii="Courier New" w:hAnsi="Courier New" w:cs="Courier New" w:hint="default"/>
      </w:rPr>
    </w:lvl>
    <w:lvl w:ilvl="5" w:tplc="0C090005" w:tentative="1">
      <w:start w:val="1"/>
      <w:numFmt w:val="bullet"/>
      <w:lvlText w:val=""/>
      <w:lvlJc w:val="left"/>
      <w:pPr>
        <w:ind w:left="7530" w:hanging="360"/>
      </w:pPr>
      <w:rPr>
        <w:rFonts w:ascii="Wingdings" w:hAnsi="Wingdings" w:hint="default"/>
      </w:rPr>
    </w:lvl>
    <w:lvl w:ilvl="6" w:tplc="0C090001" w:tentative="1">
      <w:start w:val="1"/>
      <w:numFmt w:val="bullet"/>
      <w:lvlText w:val=""/>
      <w:lvlJc w:val="left"/>
      <w:pPr>
        <w:ind w:left="8250" w:hanging="360"/>
      </w:pPr>
      <w:rPr>
        <w:rFonts w:ascii="Symbol" w:hAnsi="Symbol" w:hint="default"/>
      </w:rPr>
    </w:lvl>
    <w:lvl w:ilvl="7" w:tplc="0C090003" w:tentative="1">
      <w:start w:val="1"/>
      <w:numFmt w:val="bullet"/>
      <w:lvlText w:val="o"/>
      <w:lvlJc w:val="left"/>
      <w:pPr>
        <w:ind w:left="8970" w:hanging="360"/>
      </w:pPr>
      <w:rPr>
        <w:rFonts w:ascii="Courier New" w:hAnsi="Courier New" w:cs="Courier New" w:hint="default"/>
      </w:rPr>
    </w:lvl>
    <w:lvl w:ilvl="8" w:tplc="0C090005" w:tentative="1">
      <w:start w:val="1"/>
      <w:numFmt w:val="bullet"/>
      <w:lvlText w:val=""/>
      <w:lvlJc w:val="left"/>
      <w:pPr>
        <w:ind w:left="9690" w:hanging="360"/>
      </w:pPr>
      <w:rPr>
        <w:rFonts w:ascii="Wingdings" w:hAnsi="Wingdings" w:hint="default"/>
      </w:rPr>
    </w:lvl>
  </w:abstractNum>
  <w:abstractNum w:abstractNumId="11">
    <w:nsid w:val="52DE59B1"/>
    <w:multiLevelType w:val="hybridMultilevel"/>
    <w:tmpl w:val="28AEDF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69B64127"/>
    <w:multiLevelType w:val="multilevel"/>
    <w:tmpl w:val="59C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9098F"/>
    <w:multiLevelType w:val="hybridMultilevel"/>
    <w:tmpl w:val="D74069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14E0D1F"/>
    <w:multiLevelType w:val="hybridMultilevel"/>
    <w:tmpl w:val="EA705C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48D10E8"/>
    <w:multiLevelType w:val="singleLevel"/>
    <w:tmpl w:val="FAFAD31C"/>
    <w:lvl w:ilvl="0">
      <w:start w:val="1"/>
      <w:numFmt w:val="decimal"/>
      <w:pStyle w:val="1heading"/>
      <w:lvlText w:val="%1."/>
      <w:lvlJc w:val="left"/>
      <w:pPr>
        <w:tabs>
          <w:tab w:val="num" w:pos="360"/>
        </w:tabs>
        <w:ind w:left="360" w:hanging="360"/>
      </w:pPr>
    </w:lvl>
  </w:abstractNum>
  <w:num w:numId="1">
    <w:abstractNumId w:val="5"/>
  </w:num>
  <w:num w:numId="2">
    <w:abstractNumId w:val="1"/>
  </w:num>
  <w:num w:numId="3">
    <w:abstractNumId w:val="9"/>
  </w:num>
  <w:num w:numId="4">
    <w:abstractNumId w:val="0"/>
  </w:num>
  <w:num w:numId="5">
    <w:abstractNumId w:val="3"/>
  </w:num>
  <w:num w:numId="6">
    <w:abstractNumId w:val="14"/>
  </w:num>
  <w:num w:numId="7">
    <w:abstractNumId w:val="6"/>
  </w:num>
  <w:num w:numId="8">
    <w:abstractNumId w:val="12"/>
  </w:num>
  <w:num w:numId="9">
    <w:abstractNumId w:val="10"/>
  </w:num>
  <w:num w:numId="10">
    <w:abstractNumId w:val="2"/>
  </w:num>
  <w:num w:numId="11">
    <w:abstractNumId w:val="4"/>
  </w:num>
  <w:num w:numId="12">
    <w:abstractNumId w:val="7"/>
  </w:num>
  <w:num w:numId="13">
    <w:abstractNumId w:val="8"/>
  </w:num>
  <w:num w:numId="14">
    <w:abstractNumId w:val="13"/>
  </w:num>
  <w:num w:numId="15">
    <w:abstractNumId w:val="15"/>
  </w:num>
  <w:num w:numId="16">
    <w:abstractNumId w:val="15"/>
    <w:lvlOverride w:ilvl="0">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F5"/>
    <w:rsid w:val="000111C5"/>
    <w:rsid w:val="0001583C"/>
    <w:rsid w:val="00076FBC"/>
    <w:rsid w:val="000E6ACB"/>
    <w:rsid w:val="000F21C1"/>
    <w:rsid w:val="0011782B"/>
    <w:rsid w:val="00156EFE"/>
    <w:rsid w:val="00163BCA"/>
    <w:rsid w:val="0016600A"/>
    <w:rsid w:val="0019753F"/>
    <w:rsid w:val="002224D6"/>
    <w:rsid w:val="002302D9"/>
    <w:rsid w:val="002438A3"/>
    <w:rsid w:val="00264C26"/>
    <w:rsid w:val="002834B9"/>
    <w:rsid w:val="002D643B"/>
    <w:rsid w:val="00304BD3"/>
    <w:rsid w:val="0030712E"/>
    <w:rsid w:val="00400490"/>
    <w:rsid w:val="004168B1"/>
    <w:rsid w:val="00420381"/>
    <w:rsid w:val="00431369"/>
    <w:rsid w:val="0043579B"/>
    <w:rsid w:val="004462B4"/>
    <w:rsid w:val="00466987"/>
    <w:rsid w:val="004732A6"/>
    <w:rsid w:val="00514639"/>
    <w:rsid w:val="005A204A"/>
    <w:rsid w:val="005A6E8E"/>
    <w:rsid w:val="00635B9B"/>
    <w:rsid w:val="00647657"/>
    <w:rsid w:val="0065051C"/>
    <w:rsid w:val="006716F5"/>
    <w:rsid w:val="0068447B"/>
    <w:rsid w:val="006909E0"/>
    <w:rsid w:val="006C41E5"/>
    <w:rsid w:val="006E2652"/>
    <w:rsid w:val="006E47DD"/>
    <w:rsid w:val="006F1816"/>
    <w:rsid w:val="00700319"/>
    <w:rsid w:val="00746A67"/>
    <w:rsid w:val="00824E72"/>
    <w:rsid w:val="008379D8"/>
    <w:rsid w:val="008404A5"/>
    <w:rsid w:val="009112C1"/>
    <w:rsid w:val="009535C4"/>
    <w:rsid w:val="00971C7D"/>
    <w:rsid w:val="00983647"/>
    <w:rsid w:val="0098546A"/>
    <w:rsid w:val="0098732C"/>
    <w:rsid w:val="00987783"/>
    <w:rsid w:val="00A104C2"/>
    <w:rsid w:val="00A277B0"/>
    <w:rsid w:val="00A35CF1"/>
    <w:rsid w:val="00A45996"/>
    <w:rsid w:val="00A80188"/>
    <w:rsid w:val="00A9309A"/>
    <w:rsid w:val="00AA301D"/>
    <w:rsid w:val="00AA6E27"/>
    <w:rsid w:val="00B07EC3"/>
    <w:rsid w:val="00B51A42"/>
    <w:rsid w:val="00B7455D"/>
    <w:rsid w:val="00B74BA2"/>
    <w:rsid w:val="00BD756B"/>
    <w:rsid w:val="00C22277"/>
    <w:rsid w:val="00C32AD5"/>
    <w:rsid w:val="00C50CCA"/>
    <w:rsid w:val="00D4012E"/>
    <w:rsid w:val="00DC3F8F"/>
    <w:rsid w:val="00DD5605"/>
    <w:rsid w:val="00E05CDF"/>
    <w:rsid w:val="00E6661B"/>
    <w:rsid w:val="00E87913"/>
    <w:rsid w:val="00EC7B10"/>
    <w:rsid w:val="00ED5C81"/>
    <w:rsid w:val="00F552A3"/>
    <w:rsid w:val="00FE0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34"/>
    <w:qFormat/>
    <w:rsid w:val="009112C1"/>
    <w:pPr>
      <w:ind w:left="720"/>
      <w:contextualSpacing/>
    </w:pPr>
  </w:style>
  <w:style w:type="paragraph" w:customStyle="1" w:styleId="MTS">
    <w:name w:val="MTS"/>
    <w:semiHidden/>
    <w:rsid w:val="006716F5"/>
    <w:rPr>
      <w:rFonts w:ascii="Gill Sans MT" w:eastAsia="Times New Roman" w:hAnsi="Gill Sans MT"/>
      <w:sz w:val="18"/>
      <w:lang w:eastAsia="en-US"/>
    </w:rPr>
  </w:style>
  <w:style w:type="paragraph" w:customStyle="1" w:styleId="Logo">
    <w:name w:val="Logo"/>
    <w:semiHidden/>
    <w:rsid w:val="006716F5"/>
    <w:pPr>
      <w:spacing w:line="300" w:lineRule="atLeast"/>
      <w:ind w:right="-28"/>
      <w:jc w:val="right"/>
    </w:pPr>
    <w:rPr>
      <w:rFonts w:ascii="Gill Sans MT" w:eastAsia="Times New Roman" w:hAnsi="Gill Sans MT"/>
      <w:szCs w:val="24"/>
      <w:lang w:eastAsia="en-US"/>
    </w:rPr>
  </w:style>
  <w:style w:type="paragraph" w:customStyle="1" w:styleId="StyleDepartmentTitleAfter46pt">
    <w:name w:val="Style Department Title + After:  46 pt"/>
    <w:basedOn w:val="Normal"/>
    <w:semiHidden/>
    <w:rsid w:val="006716F5"/>
    <w:pPr>
      <w:tabs>
        <w:tab w:val="left" w:pos="720"/>
      </w:tabs>
      <w:spacing w:after="920" w:line="240" w:lineRule="auto"/>
    </w:pPr>
    <w:rPr>
      <w:rFonts w:ascii="Gill Sans MT" w:eastAsia="Times New Roman" w:hAnsi="Gill Sans MT"/>
      <w:sz w:val="28"/>
      <w:szCs w:val="20"/>
    </w:rPr>
  </w:style>
  <w:style w:type="paragraph" w:customStyle="1" w:styleId="Sub-branch">
    <w:name w:val="Sub-branch"/>
    <w:basedOn w:val="Normal"/>
    <w:semiHidden/>
    <w:rsid w:val="00466987"/>
    <w:pPr>
      <w:keepLines/>
      <w:tabs>
        <w:tab w:val="left" w:pos="567"/>
      </w:tabs>
      <w:spacing w:before="80" w:after="140" w:line="24" w:lineRule="atLeast"/>
    </w:pPr>
    <w:rPr>
      <w:rFonts w:ascii="Gill Sans MT" w:eastAsia="Times New Roman" w:hAnsi="Gill Sans MT"/>
      <w:caps/>
      <w:w w:val="95"/>
      <w:sz w:val="18"/>
      <w:szCs w:val="20"/>
    </w:rPr>
  </w:style>
  <w:style w:type="paragraph" w:customStyle="1" w:styleId="section1">
    <w:name w:val="section1"/>
    <w:basedOn w:val="Normal"/>
    <w:rsid w:val="0001583C"/>
    <w:pPr>
      <w:autoSpaceDE w:val="0"/>
      <w:autoSpaceDN w:val="0"/>
      <w:spacing w:after="120"/>
    </w:pPr>
    <w:rPr>
      <w:rFonts w:eastAsiaTheme="minorHAnsi" w:cs="Calibri"/>
      <w:color w:val="FF0000"/>
      <w:sz w:val="20"/>
      <w:szCs w:val="20"/>
      <w:lang w:eastAsia="en-AU"/>
    </w:rPr>
  </w:style>
  <w:style w:type="paragraph" w:customStyle="1" w:styleId="BulletedListLevel2">
    <w:name w:val="Bulleted List Level 2"/>
    <w:semiHidden/>
    <w:rsid w:val="00D4012E"/>
    <w:pPr>
      <w:numPr>
        <w:numId w:val="5"/>
      </w:numPr>
      <w:spacing w:after="140" w:line="300" w:lineRule="atLeast"/>
    </w:pPr>
    <w:rPr>
      <w:rFonts w:ascii="Gill Sans MT" w:eastAsia="Times New Roman" w:hAnsi="Gill Sans MT" w:cs="Arial"/>
      <w:snapToGrid w:val="0"/>
      <w:kern w:val="28"/>
      <w:sz w:val="22"/>
      <w:lang w:eastAsia="en-US"/>
    </w:rPr>
  </w:style>
  <w:style w:type="paragraph" w:styleId="NormalWeb">
    <w:name w:val="Normal (Web)"/>
    <w:basedOn w:val="Normal"/>
    <w:uiPriority w:val="99"/>
    <w:semiHidden/>
    <w:unhideWhenUsed/>
    <w:rsid w:val="00C50CCA"/>
    <w:pPr>
      <w:spacing w:before="100" w:beforeAutospacing="1" w:after="0" w:line="240" w:lineRule="auto"/>
    </w:pPr>
    <w:rPr>
      <w:rFonts w:ascii="Trebuchet MS" w:eastAsia="Times New Roman" w:hAnsi="Trebuchet MS"/>
      <w:color w:val="004080"/>
      <w:sz w:val="23"/>
      <w:szCs w:val="23"/>
      <w:lang w:eastAsia="en-AU"/>
    </w:rPr>
  </w:style>
  <w:style w:type="character" w:styleId="Emphasis">
    <w:name w:val="Emphasis"/>
    <w:basedOn w:val="DefaultParagraphFont"/>
    <w:uiPriority w:val="20"/>
    <w:qFormat/>
    <w:rsid w:val="00C50CCA"/>
    <w:rPr>
      <w:i/>
      <w:iCs/>
    </w:rPr>
  </w:style>
  <w:style w:type="table" w:styleId="MediumList1-Accent1">
    <w:name w:val="Medium List 1 Accent 1"/>
    <w:basedOn w:val="TableNormal"/>
    <w:uiPriority w:val="65"/>
    <w:rsid w:val="001660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EC7B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InstructionText">
    <w:name w:val="Instruction Text"/>
    <w:qFormat/>
    <w:rsid w:val="002438A3"/>
    <w:rPr>
      <w:i/>
      <w:color w:val="0070C0"/>
    </w:rPr>
  </w:style>
  <w:style w:type="paragraph" w:customStyle="1" w:styleId="1heading">
    <w:name w:val="1 heading"/>
    <w:basedOn w:val="Normal"/>
    <w:rsid w:val="00304BD3"/>
    <w:pPr>
      <w:numPr>
        <w:numId w:val="15"/>
      </w:numPr>
      <w:tabs>
        <w:tab w:val="clear" w:pos="360"/>
        <w:tab w:val="left" w:pos="709"/>
      </w:tabs>
      <w:spacing w:after="0" w:line="240" w:lineRule="auto"/>
    </w:pPr>
    <w:rPr>
      <w:rFonts w:ascii="Arial" w:eastAsia="Times New Roman" w:hAnsi="Arial"/>
      <w:b/>
      <w:sz w:val="24"/>
      <w:szCs w:val="20"/>
      <w:lang w:eastAsia="en-AU"/>
    </w:rPr>
  </w:style>
  <w:style w:type="character" w:styleId="CommentReference">
    <w:name w:val="annotation reference"/>
    <w:basedOn w:val="DefaultParagraphFont"/>
    <w:uiPriority w:val="99"/>
    <w:semiHidden/>
    <w:unhideWhenUsed/>
    <w:rsid w:val="00304BD3"/>
    <w:rPr>
      <w:sz w:val="16"/>
      <w:szCs w:val="16"/>
    </w:rPr>
  </w:style>
  <w:style w:type="paragraph" w:styleId="CommentText">
    <w:name w:val="annotation text"/>
    <w:basedOn w:val="Normal"/>
    <w:link w:val="CommentTextChar"/>
    <w:uiPriority w:val="99"/>
    <w:semiHidden/>
    <w:unhideWhenUsed/>
    <w:rsid w:val="00304BD3"/>
    <w:pPr>
      <w:spacing w:line="240" w:lineRule="auto"/>
    </w:pPr>
    <w:rPr>
      <w:sz w:val="20"/>
      <w:szCs w:val="20"/>
    </w:rPr>
  </w:style>
  <w:style w:type="character" w:customStyle="1" w:styleId="CommentTextChar">
    <w:name w:val="Comment Text Char"/>
    <w:basedOn w:val="DefaultParagraphFont"/>
    <w:link w:val="CommentText"/>
    <w:uiPriority w:val="99"/>
    <w:semiHidden/>
    <w:rsid w:val="00304BD3"/>
    <w:rPr>
      <w:lang w:eastAsia="en-US"/>
    </w:rPr>
  </w:style>
  <w:style w:type="paragraph" w:styleId="CommentSubject">
    <w:name w:val="annotation subject"/>
    <w:basedOn w:val="CommentText"/>
    <w:next w:val="CommentText"/>
    <w:link w:val="CommentSubjectChar"/>
    <w:uiPriority w:val="99"/>
    <w:semiHidden/>
    <w:unhideWhenUsed/>
    <w:rsid w:val="00304BD3"/>
    <w:rPr>
      <w:b/>
      <w:bCs/>
    </w:rPr>
  </w:style>
  <w:style w:type="character" w:customStyle="1" w:styleId="CommentSubjectChar">
    <w:name w:val="Comment Subject Char"/>
    <w:basedOn w:val="CommentTextChar"/>
    <w:link w:val="CommentSubject"/>
    <w:uiPriority w:val="99"/>
    <w:semiHidden/>
    <w:rsid w:val="00304BD3"/>
    <w:rPr>
      <w:b/>
      <w:bCs/>
      <w:lang w:eastAsia="en-US"/>
    </w:rPr>
  </w:style>
  <w:style w:type="paragraph" w:customStyle="1" w:styleId="Default">
    <w:name w:val="Default"/>
    <w:rsid w:val="0051463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uiPriority w:val="34"/>
    <w:qFormat/>
    <w:rsid w:val="009112C1"/>
    <w:pPr>
      <w:ind w:left="720"/>
      <w:contextualSpacing/>
    </w:pPr>
  </w:style>
  <w:style w:type="paragraph" w:customStyle="1" w:styleId="MTS">
    <w:name w:val="MTS"/>
    <w:semiHidden/>
    <w:rsid w:val="006716F5"/>
    <w:rPr>
      <w:rFonts w:ascii="Gill Sans MT" w:eastAsia="Times New Roman" w:hAnsi="Gill Sans MT"/>
      <w:sz w:val="18"/>
      <w:lang w:eastAsia="en-US"/>
    </w:rPr>
  </w:style>
  <w:style w:type="paragraph" w:customStyle="1" w:styleId="Logo">
    <w:name w:val="Logo"/>
    <w:semiHidden/>
    <w:rsid w:val="006716F5"/>
    <w:pPr>
      <w:spacing w:line="300" w:lineRule="atLeast"/>
      <w:ind w:right="-28"/>
      <w:jc w:val="right"/>
    </w:pPr>
    <w:rPr>
      <w:rFonts w:ascii="Gill Sans MT" w:eastAsia="Times New Roman" w:hAnsi="Gill Sans MT"/>
      <w:szCs w:val="24"/>
      <w:lang w:eastAsia="en-US"/>
    </w:rPr>
  </w:style>
  <w:style w:type="paragraph" w:customStyle="1" w:styleId="StyleDepartmentTitleAfter46pt">
    <w:name w:val="Style Department Title + After:  46 pt"/>
    <w:basedOn w:val="Normal"/>
    <w:semiHidden/>
    <w:rsid w:val="006716F5"/>
    <w:pPr>
      <w:tabs>
        <w:tab w:val="left" w:pos="720"/>
      </w:tabs>
      <w:spacing w:after="920" w:line="240" w:lineRule="auto"/>
    </w:pPr>
    <w:rPr>
      <w:rFonts w:ascii="Gill Sans MT" w:eastAsia="Times New Roman" w:hAnsi="Gill Sans MT"/>
      <w:sz w:val="28"/>
      <w:szCs w:val="20"/>
    </w:rPr>
  </w:style>
  <w:style w:type="paragraph" w:customStyle="1" w:styleId="Sub-branch">
    <w:name w:val="Sub-branch"/>
    <w:basedOn w:val="Normal"/>
    <w:semiHidden/>
    <w:rsid w:val="00466987"/>
    <w:pPr>
      <w:keepLines/>
      <w:tabs>
        <w:tab w:val="left" w:pos="567"/>
      </w:tabs>
      <w:spacing w:before="80" w:after="140" w:line="24" w:lineRule="atLeast"/>
    </w:pPr>
    <w:rPr>
      <w:rFonts w:ascii="Gill Sans MT" w:eastAsia="Times New Roman" w:hAnsi="Gill Sans MT"/>
      <w:caps/>
      <w:w w:val="95"/>
      <w:sz w:val="18"/>
      <w:szCs w:val="20"/>
    </w:rPr>
  </w:style>
  <w:style w:type="paragraph" w:customStyle="1" w:styleId="section1">
    <w:name w:val="section1"/>
    <w:basedOn w:val="Normal"/>
    <w:rsid w:val="0001583C"/>
    <w:pPr>
      <w:autoSpaceDE w:val="0"/>
      <w:autoSpaceDN w:val="0"/>
      <w:spacing w:after="120"/>
    </w:pPr>
    <w:rPr>
      <w:rFonts w:eastAsiaTheme="minorHAnsi" w:cs="Calibri"/>
      <w:color w:val="FF0000"/>
      <w:sz w:val="20"/>
      <w:szCs w:val="20"/>
      <w:lang w:eastAsia="en-AU"/>
    </w:rPr>
  </w:style>
  <w:style w:type="paragraph" w:customStyle="1" w:styleId="BulletedListLevel2">
    <w:name w:val="Bulleted List Level 2"/>
    <w:semiHidden/>
    <w:rsid w:val="00D4012E"/>
    <w:pPr>
      <w:numPr>
        <w:numId w:val="5"/>
      </w:numPr>
      <w:spacing w:after="140" w:line="300" w:lineRule="atLeast"/>
    </w:pPr>
    <w:rPr>
      <w:rFonts w:ascii="Gill Sans MT" w:eastAsia="Times New Roman" w:hAnsi="Gill Sans MT" w:cs="Arial"/>
      <w:snapToGrid w:val="0"/>
      <w:kern w:val="28"/>
      <w:sz w:val="22"/>
      <w:lang w:eastAsia="en-US"/>
    </w:rPr>
  </w:style>
  <w:style w:type="paragraph" w:styleId="NormalWeb">
    <w:name w:val="Normal (Web)"/>
    <w:basedOn w:val="Normal"/>
    <w:uiPriority w:val="99"/>
    <w:semiHidden/>
    <w:unhideWhenUsed/>
    <w:rsid w:val="00C50CCA"/>
    <w:pPr>
      <w:spacing w:before="100" w:beforeAutospacing="1" w:after="0" w:line="240" w:lineRule="auto"/>
    </w:pPr>
    <w:rPr>
      <w:rFonts w:ascii="Trebuchet MS" w:eastAsia="Times New Roman" w:hAnsi="Trebuchet MS"/>
      <w:color w:val="004080"/>
      <w:sz w:val="23"/>
      <w:szCs w:val="23"/>
      <w:lang w:eastAsia="en-AU"/>
    </w:rPr>
  </w:style>
  <w:style w:type="character" w:styleId="Emphasis">
    <w:name w:val="Emphasis"/>
    <w:basedOn w:val="DefaultParagraphFont"/>
    <w:uiPriority w:val="20"/>
    <w:qFormat/>
    <w:rsid w:val="00C50CCA"/>
    <w:rPr>
      <w:i/>
      <w:iCs/>
    </w:rPr>
  </w:style>
  <w:style w:type="table" w:styleId="MediumList1-Accent1">
    <w:name w:val="Medium List 1 Accent 1"/>
    <w:basedOn w:val="TableNormal"/>
    <w:uiPriority w:val="65"/>
    <w:rsid w:val="001660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EC7B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InstructionText">
    <w:name w:val="Instruction Text"/>
    <w:qFormat/>
    <w:rsid w:val="002438A3"/>
    <w:rPr>
      <w:i/>
      <w:color w:val="0070C0"/>
    </w:rPr>
  </w:style>
  <w:style w:type="paragraph" w:customStyle="1" w:styleId="1heading">
    <w:name w:val="1 heading"/>
    <w:basedOn w:val="Normal"/>
    <w:rsid w:val="00304BD3"/>
    <w:pPr>
      <w:numPr>
        <w:numId w:val="15"/>
      </w:numPr>
      <w:tabs>
        <w:tab w:val="clear" w:pos="360"/>
        <w:tab w:val="left" w:pos="709"/>
      </w:tabs>
      <w:spacing w:after="0" w:line="240" w:lineRule="auto"/>
    </w:pPr>
    <w:rPr>
      <w:rFonts w:ascii="Arial" w:eastAsia="Times New Roman" w:hAnsi="Arial"/>
      <w:b/>
      <w:sz w:val="24"/>
      <w:szCs w:val="20"/>
      <w:lang w:eastAsia="en-AU"/>
    </w:rPr>
  </w:style>
  <w:style w:type="character" w:styleId="CommentReference">
    <w:name w:val="annotation reference"/>
    <w:basedOn w:val="DefaultParagraphFont"/>
    <w:uiPriority w:val="99"/>
    <w:semiHidden/>
    <w:unhideWhenUsed/>
    <w:rsid w:val="00304BD3"/>
    <w:rPr>
      <w:sz w:val="16"/>
      <w:szCs w:val="16"/>
    </w:rPr>
  </w:style>
  <w:style w:type="paragraph" w:styleId="CommentText">
    <w:name w:val="annotation text"/>
    <w:basedOn w:val="Normal"/>
    <w:link w:val="CommentTextChar"/>
    <w:uiPriority w:val="99"/>
    <w:semiHidden/>
    <w:unhideWhenUsed/>
    <w:rsid w:val="00304BD3"/>
    <w:pPr>
      <w:spacing w:line="240" w:lineRule="auto"/>
    </w:pPr>
    <w:rPr>
      <w:sz w:val="20"/>
      <w:szCs w:val="20"/>
    </w:rPr>
  </w:style>
  <w:style w:type="character" w:customStyle="1" w:styleId="CommentTextChar">
    <w:name w:val="Comment Text Char"/>
    <w:basedOn w:val="DefaultParagraphFont"/>
    <w:link w:val="CommentText"/>
    <w:uiPriority w:val="99"/>
    <w:semiHidden/>
    <w:rsid w:val="00304BD3"/>
    <w:rPr>
      <w:lang w:eastAsia="en-US"/>
    </w:rPr>
  </w:style>
  <w:style w:type="paragraph" w:styleId="CommentSubject">
    <w:name w:val="annotation subject"/>
    <w:basedOn w:val="CommentText"/>
    <w:next w:val="CommentText"/>
    <w:link w:val="CommentSubjectChar"/>
    <w:uiPriority w:val="99"/>
    <w:semiHidden/>
    <w:unhideWhenUsed/>
    <w:rsid w:val="00304BD3"/>
    <w:rPr>
      <w:b/>
      <w:bCs/>
    </w:rPr>
  </w:style>
  <w:style w:type="character" w:customStyle="1" w:styleId="CommentSubjectChar">
    <w:name w:val="Comment Subject Char"/>
    <w:basedOn w:val="CommentTextChar"/>
    <w:link w:val="CommentSubject"/>
    <w:uiPriority w:val="99"/>
    <w:semiHidden/>
    <w:rsid w:val="00304BD3"/>
    <w:rPr>
      <w:b/>
      <w:bCs/>
      <w:lang w:eastAsia="en-US"/>
    </w:rPr>
  </w:style>
  <w:style w:type="paragraph" w:customStyle="1" w:styleId="Default">
    <w:name w:val="Default"/>
    <w:rsid w:val="005146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97">
      <w:bodyDiv w:val="1"/>
      <w:marLeft w:val="0"/>
      <w:marRight w:val="0"/>
      <w:marTop w:val="0"/>
      <w:marBottom w:val="0"/>
      <w:divBdr>
        <w:top w:val="none" w:sz="0" w:space="0" w:color="auto"/>
        <w:left w:val="none" w:sz="0" w:space="0" w:color="auto"/>
        <w:bottom w:val="none" w:sz="0" w:space="0" w:color="auto"/>
        <w:right w:val="none" w:sz="0" w:space="0" w:color="auto"/>
      </w:divBdr>
    </w:div>
    <w:div w:id="1641960657">
      <w:bodyDiv w:val="1"/>
      <w:marLeft w:val="0"/>
      <w:marRight w:val="0"/>
      <w:marTop w:val="0"/>
      <w:marBottom w:val="0"/>
      <w:divBdr>
        <w:top w:val="none" w:sz="0" w:space="0" w:color="auto"/>
        <w:left w:val="none" w:sz="0" w:space="0" w:color="auto"/>
        <w:bottom w:val="none" w:sz="0" w:space="0" w:color="auto"/>
        <w:right w:val="none" w:sz="0" w:space="0" w:color="auto"/>
      </w:divBdr>
      <w:divsChild>
        <w:div w:id="62682733">
          <w:marLeft w:val="0"/>
          <w:marRight w:val="0"/>
          <w:marTop w:val="0"/>
          <w:marBottom w:val="0"/>
          <w:divBdr>
            <w:top w:val="none" w:sz="0" w:space="0" w:color="auto"/>
            <w:left w:val="none" w:sz="0" w:space="0" w:color="auto"/>
            <w:bottom w:val="none" w:sz="0" w:space="0" w:color="auto"/>
            <w:right w:val="none" w:sz="0" w:space="0" w:color="auto"/>
          </w:divBdr>
          <w:divsChild>
            <w:div w:id="339550637">
              <w:marLeft w:val="0"/>
              <w:marRight w:val="0"/>
              <w:marTop w:val="0"/>
              <w:marBottom w:val="0"/>
              <w:divBdr>
                <w:top w:val="none" w:sz="0" w:space="0" w:color="auto"/>
                <w:left w:val="none" w:sz="0" w:space="0" w:color="auto"/>
                <w:bottom w:val="none" w:sz="0" w:space="0" w:color="auto"/>
                <w:right w:val="none" w:sz="0" w:space="0" w:color="auto"/>
              </w:divBdr>
              <w:divsChild>
                <w:div w:id="1052846797">
                  <w:marLeft w:val="2850"/>
                  <w:marRight w:val="150"/>
                  <w:marTop w:val="0"/>
                  <w:marBottom w:val="150"/>
                  <w:divBdr>
                    <w:top w:val="none" w:sz="0" w:space="0" w:color="auto"/>
                    <w:left w:val="none" w:sz="0" w:space="0" w:color="auto"/>
                    <w:bottom w:val="none" w:sz="0" w:space="0" w:color="auto"/>
                    <w:right w:val="none" w:sz="0" w:space="0" w:color="auto"/>
                  </w:divBdr>
                  <w:divsChild>
                    <w:div w:id="12693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8312">
      <w:bodyDiv w:val="1"/>
      <w:marLeft w:val="0"/>
      <w:marRight w:val="0"/>
      <w:marTop w:val="0"/>
      <w:marBottom w:val="0"/>
      <w:divBdr>
        <w:top w:val="none" w:sz="0" w:space="0" w:color="auto"/>
        <w:left w:val="none" w:sz="0" w:space="0" w:color="auto"/>
        <w:bottom w:val="none" w:sz="0" w:space="0" w:color="auto"/>
        <w:right w:val="none" w:sz="0" w:space="0" w:color="auto"/>
      </w:divBdr>
    </w:div>
    <w:div w:id="1764374955">
      <w:bodyDiv w:val="1"/>
      <w:marLeft w:val="0"/>
      <w:marRight w:val="0"/>
      <w:marTop w:val="0"/>
      <w:marBottom w:val="0"/>
      <w:divBdr>
        <w:top w:val="none" w:sz="0" w:space="0" w:color="auto"/>
        <w:left w:val="none" w:sz="0" w:space="0" w:color="auto"/>
        <w:bottom w:val="none" w:sz="0" w:space="0" w:color="auto"/>
        <w:right w:val="none" w:sz="0" w:space="0" w:color="auto"/>
      </w:divBdr>
    </w:div>
    <w:div w:id="1836216581">
      <w:bodyDiv w:val="1"/>
      <w:marLeft w:val="0"/>
      <w:marRight w:val="0"/>
      <w:marTop w:val="0"/>
      <w:marBottom w:val="0"/>
      <w:divBdr>
        <w:top w:val="none" w:sz="0" w:space="0" w:color="auto"/>
        <w:left w:val="none" w:sz="0" w:space="0" w:color="auto"/>
        <w:bottom w:val="none" w:sz="0" w:space="0" w:color="auto"/>
        <w:right w:val="none" w:sz="0" w:space="0" w:color="auto"/>
      </w:divBdr>
    </w:div>
    <w:div w:id="1897739122">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9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uise.newbery@dhhs.tas.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bruce.kemp@dhhs.tas.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diamond@dhhs.tas.gov.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elizabeth.omalley@dhhs.tas.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ny.kemp@dhhs.tas.gov.au" TargetMode="External"/><Relationship Id="rId14" Type="http://schemas.openxmlformats.org/officeDocument/2006/relationships/hyperlink" Target="mailto:bill.smith@dhhs.tas.gov.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mason\AppData\Local\Microsoft\Windows\Temporary%20Internet%20Files\Content.Outlook\WHCOD8YM\2014%20April%20AJJA%20Meeting%20Jurisdiction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D6FF731B6EBE43A8A89403943665C8" ma:contentTypeVersion="0" ma:contentTypeDescription="Create a new document." ma:contentTypeScope="" ma:versionID="2078169396249738da35e70f0aa9de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BD3A39E-2CD5-4BFC-B47E-AFA8C2565797}"/>
</file>

<file path=customXml/itemProps2.xml><?xml version="1.0" encoding="utf-8"?>
<ds:datastoreItem xmlns:ds="http://schemas.openxmlformats.org/officeDocument/2006/customXml" ds:itemID="{1F6C55F3-A2BD-46D8-91FB-A9EDBE5D3FA4}"/>
</file>

<file path=customXml/itemProps3.xml><?xml version="1.0" encoding="utf-8"?>
<ds:datastoreItem xmlns:ds="http://schemas.openxmlformats.org/officeDocument/2006/customXml" ds:itemID="{136C0F63-67E3-4503-A800-2265BD51F6DE}"/>
</file>

<file path=customXml/itemProps4.xml><?xml version="1.0" encoding="utf-8"?>
<ds:datastoreItem xmlns:ds="http://schemas.openxmlformats.org/officeDocument/2006/customXml" ds:itemID="{D1A305F0-D3ED-455D-BE24-D71DB6C8CEB6}"/>
</file>

<file path=docProps/app.xml><?xml version="1.0" encoding="utf-8"?>
<Properties xmlns="http://schemas.openxmlformats.org/officeDocument/2006/extended-properties" xmlns:vt="http://schemas.openxmlformats.org/officeDocument/2006/docPropsVTypes">
  <Template>2014 April AJJA Meeting Jurisdictional Report.dotx</Template>
  <TotalTime>93</TotalTime>
  <Pages>7</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10022</CharactersWithSpaces>
  <SharedDoc>false</SharedDoc>
  <HLinks>
    <vt:vector size="102" baseType="variant">
      <vt:variant>
        <vt:i4>1507385</vt:i4>
      </vt:variant>
      <vt:variant>
        <vt:i4>101</vt:i4>
      </vt:variant>
      <vt:variant>
        <vt:i4>0</vt:i4>
      </vt:variant>
      <vt:variant>
        <vt:i4>5</vt:i4>
      </vt:variant>
      <vt:variant>
        <vt:lpwstr/>
      </vt:variant>
      <vt:variant>
        <vt:lpwstr>_Toc378846694</vt:lpwstr>
      </vt:variant>
      <vt:variant>
        <vt:i4>1507385</vt:i4>
      </vt:variant>
      <vt:variant>
        <vt:i4>95</vt:i4>
      </vt:variant>
      <vt:variant>
        <vt:i4>0</vt:i4>
      </vt:variant>
      <vt:variant>
        <vt:i4>5</vt:i4>
      </vt:variant>
      <vt:variant>
        <vt:lpwstr/>
      </vt:variant>
      <vt:variant>
        <vt:lpwstr>_Toc378846693</vt:lpwstr>
      </vt:variant>
      <vt:variant>
        <vt:i4>1507385</vt:i4>
      </vt:variant>
      <vt:variant>
        <vt:i4>89</vt:i4>
      </vt:variant>
      <vt:variant>
        <vt:i4>0</vt:i4>
      </vt:variant>
      <vt:variant>
        <vt:i4>5</vt:i4>
      </vt:variant>
      <vt:variant>
        <vt:lpwstr/>
      </vt:variant>
      <vt:variant>
        <vt:lpwstr>_Toc378846692</vt:lpwstr>
      </vt:variant>
      <vt:variant>
        <vt:i4>1507385</vt:i4>
      </vt:variant>
      <vt:variant>
        <vt:i4>83</vt:i4>
      </vt:variant>
      <vt:variant>
        <vt:i4>0</vt:i4>
      </vt:variant>
      <vt:variant>
        <vt:i4>5</vt:i4>
      </vt:variant>
      <vt:variant>
        <vt:lpwstr/>
      </vt:variant>
      <vt:variant>
        <vt:lpwstr>_Toc378846691</vt:lpwstr>
      </vt:variant>
      <vt:variant>
        <vt:i4>1507385</vt:i4>
      </vt:variant>
      <vt:variant>
        <vt:i4>77</vt:i4>
      </vt:variant>
      <vt:variant>
        <vt:i4>0</vt:i4>
      </vt:variant>
      <vt:variant>
        <vt:i4>5</vt:i4>
      </vt:variant>
      <vt:variant>
        <vt:lpwstr/>
      </vt:variant>
      <vt:variant>
        <vt:lpwstr>_Toc378846690</vt:lpwstr>
      </vt:variant>
      <vt:variant>
        <vt:i4>1441849</vt:i4>
      </vt:variant>
      <vt:variant>
        <vt:i4>71</vt:i4>
      </vt:variant>
      <vt:variant>
        <vt:i4>0</vt:i4>
      </vt:variant>
      <vt:variant>
        <vt:i4>5</vt:i4>
      </vt:variant>
      <vt:variant>
        <vt:lpwstr/>
      </vt:variant>
      <vt:variant>
        <vt:lpwstr>_Toc378846689</vt:lpwstr>
      </vt:variant>
      <vt:variant>
        <vt:i4>1441849</vt:i4>
      </vt:variant>
      <vt:variant>
        <vt:i4>65</vt:i4>
      </vt:variant>
      <vt:variant>
        <vt:i4>0</vt:i4>
      </vt:variant>
      <vt:variant>
        <vt:i4>5</vt:i4>
      </vt:variant>
      <vt:variant>
        <vt:lpwstr/>
      </vt:variant>
      <vt:variant>
        <vt:lpwstr>_Toc378846688</vt:lpwstr>
      </vt:variant>
      <vt:variant>
        <vt:i4>1441849</vt:i4>
      </vt:variant>
      <vt:variant>
        <vt:i4>59</vt:i4>
      </vt:variant>
      <vt:variant>
        <vt:i4>0</vt:i4>
      </vt:variant>
      <vt:variant>
        <vt:i4>5</vt:i4>
      </vt:variant>
      <vt:variant>
        <vt:lpwstr/>
      </vt:variant>
      <vt:variant>
        <vt:lpwstr>_Toc378846687</vt:lpwstr>
      </vt:variant>
      <vt:variant>
        <vt:i4>1441849</vt:i4>
      </vt:variant>
      <vt:variant>
        <vt:i4>53</vt:i4>
      </vt:variant>
      <vt:variant>
        <vt:i4>0</vt:i4>
      </vt:variant>
      <vt:variant>
        <vt:i4>5</vt:i4>
      </vt:variant>
      <vt:variant>
        <vt:lpwstr/>
      </vt:variant>
      <vt:variant>
        <vt:lpwstr>_Toc378846686</vt:lpwstr>
      </vt:variant>
      <vt:variant>
        <vt:i4>1441849</vt:i4>
      </vt:variant>
      <vt:variant>
        <vt:i4>47</vt:i4>
      </vt:variant>
      <vt:variant>
        <vt:i4>0</vt:i4>
      </vt:variant>
      <vt:variant>
        <vt:i4>5</vt:i4>
      </vt:variant>
      <vt:variant>
        <vt:lpwstr/>
      </vt:variant>
      <vt:variant>
        <vt:lpwstr>_Toc378846685</vt:lpwstr>
      </vt:variant>
      <vt:variant>
        <vt:i4>1441849</vt:i4>
      </vt:variant>
      <vt:variant>
        <vt:i4>41</vt:i4>
      </vt:variant>
      <vt:variant>
        <vt:i4>0</vt:i4>
      </vt:variant>
      <vt:variant>
        <vt:i4>5</vt:i4>
      </vt:variant>
      <vt:variant>
        <vt:lpwstr/>
      </vt:variant>
      <vt:variant>
        <vt:lpwstr>_Toc378846684</vt:lpwstr>
      </vt:variant>
      <vt:variant>
        <vt:i4>1441849</vt:i4>
      </vt:variant>
      <vt:variant>
        <vt:i4>35</vt:i4>
      </vt:variant>
      <vt:variant>
        <vt:i4>0</vt:i4>
      </vt:variant>
      <vt:variant>
        <vt:i4>5</vt:i4>
      </vt:variant>
      <vt:variant>
        <vt:lpwstr/>
      </vt:variant>
      <vt:variant>
        <vt:lpwstr>_Toc378846683</vt:lpwstr>
      </vt:variant>
      <vt:variant>
        <vt:i4>1441849</vt:i4>
      </vt:variant>
      <vt:variant>
        <vt:i4>29</vt:i4>
      </vt:variant>
      <vt:variant>
        <vt:i4>0</vt:i4>
      </vt:variant>
      <vt:variant>
        <vt:i4>5</vt:i4>
      </vt:variant>
      <vt:variant>
        <vt:lpwstr/>
      </vt:variant>
      <vt:variant>
        <vt:lpwstr>_Toc378846682</vt:lpwstr>
      </vt:variant>
      <vt:variant>
        <vt:i4>1441849</vt:i4>
      </vt:variant>
      <vt:variant>
        <vt:i4>23</vt:i4>
      </vt:variant>
      <vt:variant>
        <vt:i4>0</vt:i4>
      </vt:variant>
      <vt:variant>
        <vt:i4>5</vt:i4>
      </vt:variant>
      <vt:variant>
        <vt:lpwstr/>
      </vt:variant>
      <vt:variant>
        <vt:lpwstr>_Toc378846681</vt:lpwstr>
      </vt:variant>
      <vt:variant>
        <vt:i4>1441849</vt:i4>
      </vt:variant>
      <vt:variant>
        <vt:i4>17</vt:i4>
      </vt:variant>
      <vt:variant>
        <vt:i4>0</vt:i4>
      </vt:variant>
      <vt:variant>
        <vt:i4>5</vt:i4>
      </vt:variant>
      <vt:variant>
        <vt:lpwstr/>
      </vt:variant>
      <vt:variant>
        <vt:lpwstr>_Toc378846680</vt:lpwstr>
      </vt:variant>
      <vt:variant>
        <vt:i4>1638457</vt:i4>
      </vt:variant>
      <vt:variant>
        <vt:i4>11</vt:i4>
      </vt:variant>
      <vt:variant>
        <vt:i4>0</vt:i4>
      </vt:variant>
      <vt:variant>
        <vt:i4>5</vt:i4>
      </vt:variant>
      <vt:variant>
        <vt:lpwstr/>
      </vt:variant>
      <vt:variant>
        <vt:lpwstr>_Toc378846679</vt:lpwstr>
      </vt:variant>
      <vt:variant>
        <vt:i4>1638457</vt:i4>
      </vt:variant>
      <vt:variant>
        <vt:i4>5</vt:i4>
      </vt:variant>
      <vt:variant>
        <vt:i4>0</vt:i4>
      </vt:variant>
      <vt:variant>
        <vt:i4>5</vt:i4>
      </vt:variant>
      <vt:variant>
        <vt:lpwstr/>
      </vt:variant>
      <vt:variant>
        <vt:lpwstr>_Toc378846678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mdmason</dc:creator>
  <cp:lastModifiedBy>mdmason</cp:lastModifiedBy>
  <cp:revision>13</cp:revision>
  <dcterms:created xsi:type="dcterms:W3CDTF">2014-10-01T23:28:00Z</dcterms:created>
  <dcterms:modified xsi:type="dcterms:W3CDTF">2014-10-17T02:17:00Z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0x0101009BD6FF731B6EBE43A8A89403943665C8</vt:lpwstr>
  </property>
</Properties>
</file>